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71B3C9" w14:textId="3F22A043" w:rsidR="004F52F7" w:rsidRPr="001A0FAD" w:rsidRDefault="000D054A" w:rsidP="001A0FA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Manual para la Prevención del Lavado de Activos y del Financiamiento del terrorismo (PLAFT)</w:t>
      </w:r>
    </w:p>
    <w:p w14:paraId="58B4BF97" w14:textId="77777777" w:rsidR="000D054A" w:rsidRPr="001A0FAD" w:rsidRDefault="000D054A" w:rsidP="000D054A">
      <w:pPr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14:paraId="568EDF3E" w14:textId="5F6B2AAE" w:rsidR="000D054A" w:rsidRDefault="000D054A" w:rsidP="000D054A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INTRODUCCION</w:t>
      </w:r>
    </w:p>
    <w:p w14:paraId="6B0D376C" w14:textId="77777777" w:rsidR="00520CD8" w:rsidRPr="001A0FAD" w:rsidRDefault="00520CD8" w:rsidP="00520CD8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2346C0B1" w14:textId="690CFDFB" w:rsidR="000D054A" w:rsidRPr="001A0FAD" w:rsidRDefault="000D054A" w:rsidP="000D054A">
      <w:pPr>
        <w:jc w:val="both"/>
        <w:rPr>
          <w:rFonts w:ascii="Arial" w:hAnsi="Arial" w:cs="Arial"/>
          <w:sz w:val="24"/>
          <w:szCs w:val="24"/>
        </w:rPr>
      </w:pPr>
      <w:r w:rsidRPr="000D054A">
        <w:rPr>
          <w:rFonts w:ascii="Arial" w:hAnsi="Arial" w:cs="Arial"/>
          <w:sz w:val="24"/>
          <w:szCs w:val="24"/>
        </w:rPr>
        <w:t>El presente Manual para la Prevención del Lavado de Activos y del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0D054A">
        <w:rPr>
          <w:rFonts w:ascii="Arial" w:hAnsi="Arial" w:cs="Arial"/>
          <w:sz w:val="24"/>
          <w:szCs w:val="24"/>
        </w:rPr>
        <w:t>Financiamiento del Terrorismo, en adelante el Manual, tiene por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0D054A">
        <w:rPr>
          <w:rFonts w:ascii="Arial" w:hAnsi="Arial" w:cs="Arial"/>
          <w:sz w:val="24"/>
          <w:szCs w:val="24"/>
        </w:rPr>
        <w:t>finalida</w:t>
      </w:r>
      <w:r w:rsidRPr="001A0FAD">
        <w:rPr>
          <w:rFonts w:ascii="Arial" w:hAnsi="Arial" w:cs="Arial"/>
          <w:sz w:val="24"/>
          <w:szCs w:val="24"/>
        </w:rPr>
        <w:t xml:space="preserve">d </w:t>
      </w:r>
      <w:r w:rsidRPr="000D054A">
        <w:rPr>
          <w:rFonts w:ascii="Arial" w:hAnsi="Arial" w:cs="Arial"/>
          <w:sz w:val="24"/>
          <w:szCs w:val="24"/>
        </w:rPr>
        <w:t>establecer las políticas, mecanismos y procedimientos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0D054A">
        <w:rPr>
          <w:rFonts w:ascii="Arial" w:hAnsi="Arial" w:cs="Arial"/>
          <w:sz w:val="24"/>
          <w:szCs w:val="24"/>
        </w:rPr>
        <w:t>básicos que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0D054A">
        <w:rPr>
          <w:rFonts w:ascii="Arial" w:hAnsi="Arial" w:cs="Arial"/>
          <w:sz w:val="24"/>
          <w:szCs w:val="24"/>
        </w:rPr>
        <w:t>deberán ser observados y aplicados por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5B3CB8">
        <w:rPr>
          <w:rFonts w:ascii="Arial" w:hAnsi="Arial" w:cs="Arial"/>
          <w:bCs/>
          <w:sz w:val="24"/>
          <w:szCs w:val="24"/>
        </w:rPr>
        <w:t>TELENER S.A.C.</w:t>
      </w:r>
      <w:r w:rsidRPr="000D054A">
        <w:rPr>
          <w:rFonts w:ascii="Arial" w:hAnsi="Arial" w:cs="Arial"/>
          <w:sz w:val="24"/>
          <w:szCs w:val="24"/>
        </w:rPr>
        <w:t xml:space="preserve"> </w:t>
      </w:r>
      <w:r w:rsidR="001A0FAD" w:rsidRPr="001A0FAD">
        <w:rPr>
          <w:rFonts w:ascii="Arial" w:hAnsi="Arial" w:cs="Arial"/>
          <w:sz w:val="24"/>
          <w:szCs w:val="24"/>
        </w:rPr>
        <w:t xml:space="preserve">(en adelante TELENER) </w:t>
      </w:r>
      <w:r w:rsidRPr="000D054A">
        <w:rPr>
          <w:rFonts w:ascii="Arial" w:hAnsi="Arial" w:cs="Arial"/>
          <w:sz w:val="24"/>
          <w:szCs w:val="24"/>
        </w:rPr>
        <w:t>para prevenir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0D054A">
        <w:rPr>
          <w:rFonts w:ascii="Arial" w:hAnsi="Arial" w:cs="Arial"/>
          <w:sz w:val="24"/>
          <w:szCs w:val="24"/>
        </w:rPr>
        <w:t>y evitar que las actividades que realiza se vean expuestas a su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0D054A">
        <w:rPr>
          <w:rFonts w:ascii="Arial" w:hAnsi="Arial" w:cs="Arial"/>
          <w:sz w:val="24"/>
          <w:szCs w:val="24"/>
        </w:rPr>
        <w:t>utilización con fines ilícitos vinculados a los delitos de lavado de</w:t>
      </w:r>
      <w:r w:rsidRPr="001A0FAD">
        <w:rPr>
          <w:rFonts w:ascii="Arial" w:hAnsi="Arial" w:cs="Arial"/>
          <w:sz w:val="24"/>
          <w:szCs w:val="24"/>
        </w:rPr>
        <w:t xml:space="preserve"> activos y del financiamiento del terrorismo.</w:t>
      </w:r>
    </w:p>
    <w:p w14:paraId="6EF27FBA" w14:textId="77777777" w:rsidR="000D054A" w:rsidRPr="001A0FAD" w:rsidRDefault="000D054A" w:rsidP="000D054A">
      <w:pPr>
        <w:jc w:val="both"/>
        <w:rPr>
          <w:rFonts w:ascii="Arial" w:hAnsi="Arial" w:cs="Arial"/>
          <w:sz w:val="24"/>
          <w:szCs w:val="24"/>
        </w:rPr>
      </w:pPr>
    </w:p>
    <w:p w14:paraId="1141BEF0" w14:textId="40D36602" w:rsidR="000D054A" w:rsidRPr="001A0FAD" w:rsidRDefault="000D054A" w:rsidP="000D054A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ALCANCE</w:t>
      </w:r>
    </w:p>
    <w:p w14:paraId="5AC58CB4" w14:textId="77777777" w:rsidR="000D054A" w:rsidRPr="001A0FAD" w:rsidRDefault="000D054A" w:rsidP="000D054A">
      <w:pPr>
        <w:pStyle w:val="ListParagraph"/>
        <w:ind w:left="1080"/>
        <w:rPr>
          <w:rFonts w:ascii="Arial" w:hAnsi="Arial" w:cs="Arial"/>
          <w:b/>
          <w:bCs/>
          <w:sz w:val="24"/>
          <w:szCs w:val="24"/>
        </w:rPr>
      </w:pPr>
    </w:p>
    <w:p w14:paraId="6DB0E9FC" w14:textId="68876753" w:rsidR="000D054A" w:rsidRPr="001A0FAD" w:rsidRDefault="000D054A" w:rsidP="000D054A">
      <w:pPr>
        <w:pStyle w:val="ListParagraph"/>
        <w:ind w:left="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El presente Manual debe ser aplicado por </w:t>
      </w:r>
      <w:r w:rsidR="00933411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y sus trabajadores, incluido el Oficial de Cumplimiento, así como por los directores, gerentes y/o funcionarios, apoderados y representantes legales, dejando constancia escrita de su recepción, así como de su lectura, que forma parte de este Manual, </w:t>
      </w:r>
      <w:r w:rsidR="00EA4ECF">
        <w:rPr>
          <w:rFonts w:ascii="Arial" w:hAnsi="Arial" w:cs="Arial"/>
          <w:sz w:val="24"/>
          <w:szCs w:val="24"/>
        </w:rPr>
        <w:t>documento</w:t>
      </w:r>
      <w:r w:rsidRPr="001A0FAD">
        <w:rPr>
          <w:rFonts w:ascii="Arial" w:hAnsi="Arial" w:cs="Arial"/>
          <w:sz w:val="24"/>
          <w:szCs w:val="24"/>
        </w:rPr>
        <w:t xml:space="preserve"> que incluye que el que suscribe conoce que el Manual es de cumplimiento obligatorio.</w:t>
      </w:r>
    </w:p>
    <w:p w14:paraId="57E79298" w14:textId="77777777" w:rsidR="000D054A" w:rsidRPr="001A0FAD" w:rsidRDefault="000D054A" w:rsidP="000D054A">
      <w:pPr>
        <w:pStyle w:val="ListParagraph"/>
        <w:ind w:left="0"/>
        <w:jc w:val="both"/>
        <w:rPr>
          <w:rFonts w:ascii="Arial" w:hAnsi="Arial" w:cs="Arial"/>
          <w:sz w:val="24"/>
          <w:szCs w:val="24"/>
        </w:rPr>
      </w:pPr>
    </w:p>
    <w:p w14:paraId="2DCC6A3B" w14:textId="77777777" w:rsidR="000D054A" w:rsidRPr="001A0FAD" w:rsidRDefault="000D054A" w:rsidP="000D054A">
      <w:pPr>
        <w:pStyle w:val="ListParagraph"/>
        <w:ind w:left="0"/>
        <w:jc w:val="both"/>
        <w:rPr>
          <w:rFonts w:ascii="Arial" w:hAnsi="Arial" w:cs="Arial"/>
          <w:sz w:val="24"/>
          <w:szCs w:val="24"/>
        </w:rPr>
      </w:pPr>
    </w:p>
    <w:p w14:paraId="1D34164E" w14:textId="6BE13F7F" w:rsidR="000D054A" w:rsidRPr="001A0FAD" w:rsidRDefault="000D054A" w:rsidP="000D054A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GLOSARIO DE TÉRMINOS</w:t>
      </w:r>
    </w:p>
    <w:p w14:paraId="1ADEE9FC" w14:textId="77777777" w:rsidR="000D054A" w:rsidRPr="001A0FAD" w:rsidRDefault="000D054A" w:rsidP="000D054A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4CD68A6A" w14:textId="77777777" w:rsidR="000D054A" w:rsidRPr="001A0FAD" w:rsidRDefault="000D054A" w:rsidP="001A0FAD">
      <w:pPr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Para efectos de la aplicación del presente Manual se entenderá por:</w:t>
      </w:r>
    </w:p>
    <w:p w14:paraId="139F2AB7" w14:textId="3B9F61DE" w:rsidR="000D054A" w:rsidRPr="001A0FAD" w:rsidRDefault="000D054A" w:rsidP="001A0FAD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3.1 Beneficiario final:</w:t>
      </w:r>
      <w:r w:rsidRPr="001A0FAD">
        <w:rPr>
          <w:rFonts w:ascii="Arial" w:hAnsi="Arial" w:cs="Arial"/>
          <w:sz w:val="24"/>
          <w:szCs w:val="24"/>
        </w:rPr>
        <w:t xml:space="preserve"> Persona natural en cuyo nombre se realiza una operación y/o que posee o ejerce control efectivo final sobre el cliente, a favor del cual se realiza una operación. Incluye también a las personas que ejercen el control efectivo final sobre la persona jurídica o ente jurídico.</w:t>
      </w:r>
    </w:p>
    <w:p w14:paraId="189DF10E" w14:textId="10D50414" w:rsidR="000D054A" w:rsidRPr="001A0FAD" w:rsidRDefault="000D054A" w:rsidP="001A0FAD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3.2 Registro de operaciones (RO):</w:t>
      </w:r>
      <w:r w:rsidRPr="001A0FAD">
        <w:rPr>
          <w:rFonts w:ascii="Arial" w:hAnsi="Arial" w:cs="Arial"/>
          <w:sz w:val="24"/>
          <w:szCs w:val="24"/>
        </w:rPr>
        <w:t xml:space="preserve"> operaciones que se realizan </w:t>
      </w:r>
      <w:r w:rsidR="001A0FAD" w:rsidRPr="001A0FAD">
        <w:rPr>
          <w:rFonts w:ascii="Arial" w:hAnsi="Arial" w:cs="Arial"/>
          <w:sz w:val="24"/>
          <w:szCs w:val="24"/>
        </w:rPr>
        <w:t>con TELENER</w:t>
      </w:r>
      <w:r w:rsidRPr="001A0FAD">
        <w:rPr>
          <w:rFonts w:ascii="Arial" w:hAnsi="Arial" w:cs="Arial"/>
          <w:sz w:val="24"/>
          <w:szCs w:val="24"/>
        </w:rPr>
        <w:t xml:space="preserve"> por importes iguales o superiores a </w:t>
      </w:r>
      <w:r w:rsidRPr="00C941BC">
        <w:rPr>
          <w:rFonts w:ascii="Arial" w:hAnsi="Arial" w:cs="Arial"/>
          <w:sz w:val="24"/>
          <w:szCs w:val="24"/>
        </w:rPr>
        <w:t>US$ 15,000 (quince mil y 00/100 dólares americanos)</w:t>
      </w:r>
      <w:r w:rsidRPr="001A0FAD">
        <w:rPr>
          <w:rFonts w:ascii="Arial" w:hAnsi="Arial" w:cs="Arial"/>
          <w:sz w:val="24"/>
          <w:szCs w:val="24"/>
        </w:rPr>
        <w:t xml:space="preserve"> o su equivalente en moneda nacional:</w:t>
      </w:r>
    </w:p>
    <w:p w14:paraId="6D86CC48" w14:textId="0B057B5A" w:rsidR="001A0FAD" w:rsidRDefault="000D054A" w:rsidP="001A0FAD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3.3 Operaciones inusuales:</w:t>
      </w:r>
      <w:r w:rsidRPr="001A0FAD">
        <w:rPr>
          <w:rFonts w:ascii="Arial" w:hAnsi="Arial" w:cs="Arial"/>
          <w:sz w:val="24"/>
          <w:szCs w:val="24"/>
        </w:rPr>
        <w:t xml:space="preserve"> Operaciones realizadas o que se hayan intentado realizar, contenidas o no en el RO, cuya cuantía, características y periodicidad no guardan relación con la actividad económica del cliente o proveedor salen de los parámetros de normalidad vigentes en el mercado o no tienen un</w:t>
      </w:r>
      <w:r w:rsidR="001A0FAD">
        <w:rPr>
          <w:rFonts w:ascii="Arial" w:hAnsi="Arial" w:cs="Arial"/>
          <w:sz w:val="24"/>
          <w:szCs w:val="24"/>
        </w:rPr>
        <w:t xml:space="preserve">  f</w:t>
      </w:r>
      <w:r w:rsidRPr="001A0FAD">
        <w:rPr>
          <w:rFonts w:ascii="Arial" w:hAnsi="Arial" w:cs="Arial"/>
          <w:sz w:val="24"/>
          <w:szCs w:val="24"/>
        </w:rPr>
        <w:t>undamento</w:t>
      </w:r>
      <w:r w:rsidR="00EE76F8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legal</w:t>
      </w:r>
      <w:r w:rsidR="00EE76F8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evidente.</w:t>
      </w:r>
      <w:r w:rsidRPr="001A0FAD">
        <w:rPr>
          <w:rFonts w:ascii="Arial" w:hAnsi="Arial" w:cs="Arial"/>
          <w:sz w:val="24"/>
          <w:szCs w:val="24"/>
        </w:rPr>
        <w:br/>
        <w:t xml:space="preserve">Sin perjuicio de la naturaleza y complejidad de la operación, se puede considerar </w:t>
      </w:r>
      <w:r w:rsidRPr="001A0FAD">
        <w:rPr>
          <w:rFonts w:ascii="Arial" w:hAnsi="Arial" w:cs="Arial"/>
          <w:sz w:val="24"/>
          <w:szCs w:val="24"/>
        </w:rPr>
        <w:lastRenderedPageBreak/>
        <w:t>como información o criterios adicionales, la actividad económica de proveedores y contrapartes, zonas geográficas o países de riesgo LA/FT, fuentes de financiamiento, entre otros.</w:t>
      </w:r>
    </w:p>
    <w:p w14:paraId="196E5917" w14:textId="445B29C6" w:rsidR="001A0FAD" w:rsidRDefault="001A0FAD" w:rsidP="00EE76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</w:t>
      </w:r>
      <w:r w:rsidR="000D054A" w:rsidRPr="001A0FAD">
        <w:rPr>
          <w:rFonts w:ascii="Arial" w:hAnsi="Arial" w:cs="Arial"/>
          <w:b/>
          <w:bCs/>
          <w:sz w:val="24"/>
          <w:szCs w:val="24"/>
        </w:rPr>
        <w:t>.4 Operaciones sospechosas:</w:t>
      </w:r>
      <w:r w:rsidR="000D054A" w:rsidRPr="001A0FAD">
        <w:rPr>
          <w:rFonts w:ascii="Arial" w:hAnsi="Arial" w:cs="Arial"/>
          <w:sz w:val="24"/>
          <w:szCs w:val="24"/>
        </w:rPr>
        <w:t xml:space="preserve"> Operaciones realizadas, contenidas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o no en el RO, o que se hayan intentado realizar, cuya cuantía o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características no guardan relación con la actividad económica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del cliente o proveedor, o que no cuentan con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fundamento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económico; o que por su número, cantidades transadas o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las características particulares de estas, puedan conducir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razonablemente a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sospechar que se está utilizando al sujeto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obligado para transferir, manejar, aprovechar o invertir recursos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provenientes de actividades delictivas o destinados a su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="000D054A" w:rsidRPr="001A0FAD">
        <w:rPr>
          <w:rFonts w:ascii="Arial" w:hAnsi="Arial" w:cs="Arial"/>
          <w:sz w:val="24"/>
          <w:szCs w:val="24"/>
        </w:rPr>
        <w:t>financiación.</w:t>
      </w:r>
    </w:p>
    <w:p w14:paraId="7D305C1B" w14:textId="2ECFFB57" w:rsidR="001A0FAD" w:rsidRDefault="000D054A" w:rsidP="001A0FAD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3.5 Personas Expuestas Políticamente (PEP):</w:t>
      </w:r>
      <w:r w:rsidRPr="001A0FAD">
        <w:rPr>
          <w:rFonts w:ascii="Arial" w:hAnsi="Arial" w:cs="Arial"/>
          <w:sz w:val="24"/>
          <w:szCs w:val="24"/>
        </w:rPr>
        <w:t xml:space="preserve"> Personas naturales,</w:t>
      </w:r>
      <w:r w:rsidRPr="001A0FAD">
        <w:rPr>
          <w:rFonts w:ascii="Arial" w:hAnsi="Arial" w:cs="Arial"/>
          <w:sz w:val="24"/>
          <w:szCs w:val="24"/>
        </w:rPr>
        <w:br/>
        <w:t>nacionales o extranjeras, que cumplen o que en los últimos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cinco (5) años hayan cumplido funciones públicas destacadas o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funciones prominentes en una organización internacional, sea en el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territorio nacional o extranjero, y cuyas circunstancias financieras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puedan ser objeto de un interés público. Asimismo, se considera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como PEP al colaborador directo de la máxima autoridad de la</w:t>
      </w:r>
      <w:r w:rsidRPr="001A0FAD">
        <w:rPr>
          <w:rFonts w:ascii="Arial" w:hAnsi="Arial" w:cs="Arial"/>
          <w:sz w:val="24"/>
          <w:szCs w:val="24"/>
        </w:rPr>
        <w:br/>
        <w:t>institución.</w:t>
      </w:r>
    </w:p>
    <w:p w14:paraId="7F009D18" w14:textId="592986C1" w:rsidR="00933411" w:rsidRPr="001A0FAD" w:rsidRDefault="000D054A" w:rsidP="001A0FAD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3.6 SPLAFT:</w:t>
      </w:r>
      <w:r w:rsidRPr="001A0FAD">
        <w:rPr>
          <w:rFonts w:ascii="Arial" w:hAnsi="Arial" w:cs="Arial"/>
          <w:sz w:val="24"/>
          <w:szCs w:val="24"/>
        </w:rPr>
        <w:t xml:space="preserve"> Sistema de Prevención del Lavado de Activos y del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Financiamiento</w:t>
      </w:r>
      <w:r w:rsidR="00933411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del Terrorismo.</w:t>
      </w:r>
    </w:p>
    <w:p w14:paraId="3334A30A" w14:textId="4C8376DD" w:rsidR="00933411" w:rsidRPr="001A0FAD" w:rsidRDefault="000D054A" w:rsidP="001A0FAD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3.7 SMV:</w:t>
      </w:r>
      <w:r w:rsidRPr="001A0FAD">
        <w:rPr>
          <w:rFonts w:ascii="Arial" w:hAnsi="Arial" w:cs="Arial"/>
          <w:sz w:val="24"/>
          <w:szCs w:val="24"/>
        </w:rPr>
        <w:t xml:space="preserve"> Superintendencia del Mercado de Valores.</w:t>
      </w:r>
    </w:p>
    <w:p w14:paraId="0A5ADAFB" w14:textId="5A8F74DF" w:rsidR="001A0FAD" w:rsidRDefault="000D054A" w:rsidP="00376BB2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3.8 SBS:</w:t>
      </w:r>
      <w:r w:rsidRPr="001A0FAD">
        <w:rPr>
          <w:rFonts w:ascii="Arial" w:hAnsi="Arial" w:cs="Arial"/>
          <w:sz w:val="24"/>
          <w:szCs w:val="24"/>
        </w:rPr>
        <w:t xml:space="preserve"> Superintendencia de Banca, Seguros y Administradoras</w:t>
      </w:r>
      <w:r w:rsidR="00933411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Privadas de Fondos de Pensiones.</w:t>
      </w:r>
    </w:p>
    <w:p w14:paraId="3CFCF1BA" w14:textId="681BB77B" w:rsidR="00933411" w:rsidRPr="001A0FAD" w:rsidRDefault="000D054A" w:rsidP="00376BB2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3.9 UIF–Perú:</w:t>
      </w:r>
      <w:r w:rsidRPr="001A0FAD">
        <w:rPr>
          <w:rFonts w:ascii="Arial" w:hAnsi="Arial" w:cs="Arial"/>
          <w:sz w:val="24"/>
          <w:szCs w:val="24"/>
        </w:rPr>
        <w:t xml:space="preserve"> Unidad de Inteligencia Financiera del Perú.</w:t>
      </w:r>
    </w:p>
    <w:p w14:paraId="72266FDC" w14:textId="6A73CCAE" w:rsidR="00933411" w:rsidRPr="001A0FAD" w:rsidRDefault="000D054A" w:rsidP="00376BB2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3.10 Organismo supervisor:</w:t>
      </w:r>
      <w:r w:rsidRPr="001A0FAD">
        <w:rPr>
          <w:rFonts w:ascii="Arial" w:hAnsi="Arial" w:cs="Arial"/>
          <w:sz w:val="24"/>
          <w:szCs w:val="24"/>
        </w:rPr>
        <w:t xml:space="preserve"> La UIF-Perú</w:t>
      </w:r>
    </w:p>
    <w:p w14:paraId="1B9C9A93" w14:textId="48C2F23C" w:rsidR="00376BB2" w:rsidRDefault="000D054A" w:rsidP="00376BB2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3.11 Debida diligencia del Cliente:</w:t>
      </w:r>
      <w:r w:rsidRPr="001A0FAD">
        <w:rPr>
          <w:rFonts w:ascii="Arial" w:hAnsi="Arial" w:cs="Arial"/>
          <w:sz w:val="24"/>
          <w:szCs w:val="24"/>
        </w:rPr>
        <w:t xml:space="preserve"> El proceso que debe seguir el</w:t>
      </w:r>
      <w:r w:rsidR="00933411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sujeto obligado para identificar al cliente y beneficiario final de</w:t>
      </w:r>
      <w:r w:rsidR="00933411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 xml:space="preserve">los servicios brindados. </w:t>
      </w:r>
      <w:r w:rsidRPr="00C941BC">
        <w:rPr>
          <w:rFonts w:ascii="Arial" w:hAnsi="Arial" w:cs="Arial"/>
          <w:sz w:val="24"/>
          <w:szCs w:val="24"/>
        </w:rPr>
        <w:t>El cual debe constar de las</w:t>
      </w:r>
      <w:r w:rsidR="00933411" w:rsidRPr="00C941BC">
        <w:rPr>
          <w:rFonts w:ascii="Arial" w:hAnsi="Arial" w:cs="Arial"/>
          <w:sz w:val="24"/>
          <w:szCs w:val="24"/>
        </w:rPr>
        <w:t xml:space="preserve"> </w:t>
      </w:r>
      <w:r w:rsidRPr="00C941BC">
        <w:rPr>
          <w:rFonts w:ascii="Arial" w:hAnsi="Arial" w:cs="Arial"/>
          <w:sz w:val="24"/>
          <w:szCs w:val="24"/>
        </w:rPr>
        <w:t>siguientes etapas: identificación, verificación, monitoreo.</w:t>
      </w:r>
    </w:p>
    <w:p w14:paraId="7E780DA2" w14:textId="11E5EC8F" w:rsidR="00376BB2" w:rsidRDefault="00933411" w:rsidP="00376BB2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3.12 Clientes:</w:t>
      </w:r>
      <w:r w:rsidRPr="001A0FAD">
        <w:rPr>
          <w:rFonts w:ascii="Arial" w:hAnsi="Arial" w:cs="Arial"/>
          <w:sz w:val="24"/>
          <w:szCs w:val="24"/>
        </w:rPr>
        <w:t xml:space="preserve"> Toda persona natural o jurídica nacional o extranjera que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 xml:space="preserve">solicita y recibe </w:t>
      </w:r>
      <w:r w:rsidR="00376BB2">
        <w:rPr>
          <w:rFonts w:ascii="Arial" w:hAnsi="Arial" w:cs="Arial"/>
          <w:sz w:val="24"/>
          <w:szCs w:val="24"/>
        </w:rPr>
        <w:t xml:space="preserve">ejecución de servicios </w:t>
      </w:r>
      <w:r w:rsidRPr="001A0FAD">
        <w:rPr>
          <w:rFonts w:ascii="Arial" w:hAnsi="Arial" w:cs="Arial"/>
          <w:sz w:val="24"/>
          <w:szCs w:val="24"/>
        </w:rPr>
        <w:t>de TELENER.</w:t>
      </w:r>
    </w:p>
    <w:p w14:paraId="71E24909" w14:textId="12DDF1CC" w:rsidR="00933411" w:rsidRPr="001A0FAD" w:rsidRDefault="00933411" w:rsidP="00376BB2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3.13 Proveedores:</w:t>
      </w:r>
      <w:r w:rsidRPr="001A0FAD">
        <w:rPr>
          <w:rFonts w:ascii="Arial" w:hAnsi="Arial" w:cs="Arial"/>
          <w:sz w:val="24"/>
          <w:szCs w:val="24"/>
        </w:rPr>
        <w:t xml:space="preserve"> Toda persona natural o jurídica, nacional o extrajera</w:t>
      </w:r>
      <w:r w:rsidR="00376BB2">
        <w:rPr>
          <w:rFonts w:ascii="Arial" w:hAnsi="Arial" w:cs="Arial"/>
          <w:sz w:val="24"/>
          <w:szCs w:val="24"/>
        </w:rPr>
        <w:t xml:space="preserve"> q</w:t>
      </w:r>
      <w:r w:rsidRPr="001A0FAD">
        <w:rPr>
          <w:rFonts w:ascii="Arial" w:hAnsi="Arial" w:cs="Arial"/>
          <w:sz w:val="24"/>
          <w:szCs w:val="24"/>
        </w:rPr>
        <w:t>ue provee o facilita a TELENER, bienes y/o servicios para el desarrollo de sus</w:t>
      </w:r>
      <w:r w:rsidR="00376BB2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actividades.</w:t>
      </w:r>
    </w:p>
    <w:p w14:paraId="3DB010CE" w14:textId="5B3F0471" w:rsidR="00933411" w:rsidRPr="001A0FAD" w:rsidRDefault="00933411" w:rsidP="00376BB2">
      <w:pPr>
        <w:pStyle w:val="ListParagraph"/>
        <w:ind w:left="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 xml:space="preserve">3.14 </w:t>
      </w:r>
      <w:r w:rsidR="00376BB2">
        <w:rPr>
          <w:rFonts w:ascii="Arial" w:hAnsi="Arial" w:cs="Arial"/>
          <w:b/>
          <w:bCs/>
          <w:sz w:val="24"/>
          <w:szCs w:val="24"/>
        </w:rPr>
        <w:t>Colaboradores</w:t>
      </w:r>
      <w:r w:rsidRPr="001A0FAD">
        <w:rPr>
          <w:rFonts w:ascii="Arial" w:hAnsi="Arial" w:cs="Arial"/>
          <w:b/>
          <w:bCs/>
          <w:sz w:val="24"/>
          <w:szCs w:val="24"/>
        </w:rPr>
        <w:t>:</w:t>
      </w:r>
      <w:r w:rsidRPr="001A0FAD">
        <w:rPr>
          <w:rFonts w:ascii="Arial" w:hAnsi="Arial" w:cs="Arial"/>
          <w:sz w:val="24"/>
          <w:szCs w:val="24"/>
        </w:rPr>
        <w:t xml:space="preserve"> Son todas las personas naturales que mantienen un vínculo laboral con TELENER. Incluye al gerente general, gerentes, administradores, empleados y operarios.</w:t>
      </w:r>
    </w:p>
    <w:p w14:paraId="48D0689E" w14:textId="31F643E6" w:rsidR="00933411" w:rsidRDefault="00933411" w:rsidP="00933411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lastRenderedPageBreak/>
        <w:t>3.15 Contraparte:</w:t>
      </w:r>
      <w:r w:rsidRPr="001A0FAD">
        <w:rPr>
          <w:rFonts w:ascii="Arial" w:hAnsi="Arial" w:cs="Arial"/>
          <w:sz w:val="24"/>
          <w:szCs w:val="24"/>
        </w:rPr>
        <w:t xml:space="preserve"> Personas naturales o jurídicas con las cuales la empresa tiene vínculos de negocios, contractuales o jurídicos de cualquier orden.</w:t>
      </w:r>
    </w:p>
    <w:p w14:paraId="3FDE151D" w14:textId="77777777" w:rsidR="00801E43" w:rsidRPr="001A0FAD" w:rsidRDefault="00801E43" w:rsidP="00933411">
      <w:pPr>
        <w:jc w:val="both"/>
        <w:rPr>
          <w:rFonts w:ascii="Arial" w:hAnsi="Arial" w:cs="Arial"/>
          <w:sz w:val="24"/>
          <w:szCs w:val="24"/>
        </w:rPr>
      </w:pPr>
    </w:p>
    <w:p w14:paraId="77BFCB28" w14:textId="5897A0F5" w:rsidR="00933411" w:rsidRDefault="00933411" w:rsidP="006E435E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Estructura del sistema de prevención del lavado de activos y del financiamiento del terrorismo – SPLAFT</w:t>
      </w:r>
    </w:p>
    <w:p w14:paraId="4EE83105" w14:textId="77777777" w:rsidR="00F176A3" w:rsidRPr="00F176A3" w:rsidRDefault="00F176A3" w:rsidP="00F176A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31EDBB" w14:textId="553B655B" w:rsidR="00933411" w:rsidRPr="00933411" w:rsidRDefault="00933411" w:rsidP="00933411">
      <w:pPr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4</w:t>
      </w:r>
      <w:r w:rsidRPr="00933411">
        <w:rPr>
          <w:rFonts w:ascii="Arial" w:hAnsi="Arial" w:cs="Arial"/>
          <w:b/>
          <w:bCs/>
          <w:sz w:val="24"/>
          <w:szCs w:val="24"/>
        </w:rPr>
        <w:t>.1 Líneas de defensa</w:t>
      </w:r>
    </w:p>
    <w:p w14:paraId="2AE42056" w14:textId="3C4F4CEA" w:rsidR="00933411" w:rsidRPr="001A0FAD" w:rsidRDefault="00933411" w:rsidP="00933411">
      <w:pPr>
        <w:jc w:val="both"/>
        <w:rPr>
          <w:rFonts w:ascii="Arial" w:hAnsi="Arial" w:cs="Arial"/>
          <w:sz w:val="24"/>
          <w:szCs w:val="24"/>
        </w:rPr>
      </w:pPr>
      <w:r w:rsidRPr="00933411">
        <w:rPr>
          <w:rFonts w:ascii="Arial" w:hAnsi="Arial" w:cs="Arial"/>
          <w:sz w:val="24"/>
          <w:szCs w:val="24"/>
        </w:rPr>
        <w:t>La prevención del lavado de activos y financiamiento del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terrorismo cuenta con un modelo articulado de las tres (3) líneas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de defensa con reporte a la Gerencia General.</w:t>
      </w:r>
    </w:p>
    <w:p w14:paraId="084BDF65" w14:textId="1F02B564" w:rsidR="00933411" w:rsidRPr="00933411" w:rsidRDefault="00933411" w:rsidP="00933411">
      <w:pPr>
        <w:jc w:val="both"/>
        <w:rPr>
          <w:rFonts w:ascii="Arial" w:hAnsi="Arial" w:cs="Arial"/>
          <w:sz w:val="24"/>
          <w:szCs w:val="24"/>
        </w:rPr>
      </w:pPr>
      <w:r w:rsidRPr="00933411">
        <w:rPr>
          <w:rFonts w:ascii="Arial" w:hAnsi="Arial" w:cs="Arial"/>
          <w:sz w:val="24"/>
          <w:szCs w:val="24"/>
        </w:rPr>
        <w:t xml:space="preserve">La 1ª Línea de defensa está integrada por </w:t>
      </w:r>
      <w:r w:rsidR="006E435E">
        <w:rPr>
          <w:rFonts w:ascii="Arial" w:hAnsi="Arial" w:cs="Arial"/>
          <w:sz w:val="24"/>
          <w:szCs w:val="24"/>
        </w:rPr>
        <w:t xml:space="preserve">el área de Recursos Humanos </w:t>
      </w:r>
      <w:r w:rsidRPr="00933411">
        <w:rPr>
          <w:rFonts w:ascii="Arial" w:hAnsi="Arial" w:cs="Arial"/>
          <w:sz w:val="24"/>
          <w:szCs w:val="24"/>
        </w:rPr>
        <w:t>con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 xml:space="preserve">reporte a la Gerencia </w:t>
      </w:r>
      <w:r w:rsidR="006E435E">
        <w:rPr>
          <w:rFonts w:ascii="Arial" w:hAnsi="Arial" w:cs="Arial"/>
          <w:sz w:val="24"/>
          <w:szCs w:val="24"/>
        </w:rPr>
        <w:t>de la Empresa.</w:t>
      </w:r>
      <w:r w:rsidRPr="00933411">
        <w:rPr>
          <w:rFonts w:ascii="Arial" w:hAnsi="Arial" w:cs="Arial"/>
          <w:sz w:val="24"/>
          <w:szCs w:val="24"/>
        </w:rPr>
        <w:t xml:space="preserve"> Las cuales se basan en las políticas y procedimientos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contenidos en el SPLAFT y velan por el cumplimiento de las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medidas de control de sus propios procesos.</w:t>
      </w:r>
    </w:p>
    <w:p w14:paraId="481E0946" w14:textId="22BA767E" w:rsidR="00933411" w:rsidRPr="00933411" w:rsidRDefault="00933411" w:rsidP="00933411">
      <w:pPr>
        <w:jc w:val="both"/>
        <w:rPr>
          <w:rFonts w:ascii="Arial" w:hAnsi="Arial" w:cs="Arial"/>
          <w:sz w:val="24"/>
          <w:szCs w:val="24"/>
        </w:rPr>
      </w:pPr>
      <w:r w:rsidRPr="00933411">
        <w:rPr>
          <w:rFonts w:ascii="Arial" w:hAnsi="Arial" w:cs="Arial"/>
          <w:sz w:val="24"/>
          <w:szCs w:val="24"/>
        </w:rPr>
        <w:t xml:space="preserve">La 2ª Línea defensa la integra el </w:t>
      </w:r>
      <w:r w:rsidR="002C2652">
        <w:rPr>
          <w:rFonts w:ascii="Arial" w:hAnsi="Arial" w:cs="Arial"/>
          <w:b/>
          <w:bCs/>
          <w:sz w:val="24"/>
          <w:szCs w:val="24"/>
        </w:rPr>
        <w:t>Oficial de Cumplimiento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con reporte a</w:t>
      </w:r>
      <w:r w:rsidR="006E435E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l</w:t>
      </w:r>
      <w:r w:rsidR="006E435E">
        <w:rPr>
          <w:rFonts w:ascii="Arial" w:hAnsi="Arial" w:cs="Arial"/>
          <w:sz w:val="24"/>
          <w:szCs w:val="24"/>
        </w:rPr>
        <w:t>a</w:t>
      </w:r>
      <w:r w:rsidRPr="00933411">
        <w:rPr>
          <w:rFonts w:ascii="Arial" w:hAnsi="Arial" w:cs="Arial"/>
          <w:sz w:val="24"/>
          <w:szCs w:val="24"/>
        </w:rPr>
        <w:t xml:space="preserve"> </w:t>
      </w:r>
      <w:r w:rsidR="006E435E">
        <w:rPr>
          <w:rFonts w:ascii="Arial" w:hAnsi="Arial" w:cs="Arial"/>
          <w:sz w:val="24"/>
          <w:szCs w:val="24"/>
        </w:rPr>
        <w:t>Gerencia de la Empresa</w:t>
      </w:r>
      <w:r w:rsidRPr="00933411">
        <w:rPr>
          <w:rFonts w:ascii="Arial" w:hAnsi="Arial" w:cs="Arial"/>
          <w:sz w:val="24"/>
          <w:szCs w:val="24"/>
        </w:rPr>
        <w:t>, quien cumple con las funciones descritas en el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punto 4.3.2. Asimismo, asegurándose de la ejecución oportuna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de la debida diligencia, gestión de riesgos, atención del canal de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denuncias y la presentación de reportes periódicos.</w:t>
      </w:r>
    </w:p>
    <w:p w14:paraId="315F70BB" w14:textId="30A796FB" w:rsidR="00933411" w:rsidRPr="001A0FAD" w:rsidRDefault="00933411" w:rsidP="00933411">
      <w:pPr>
        <w:jc w:val="both"/>
        <w:rPr>
          <w:rFonts w:ascii="Arial" w:hAnsi="Arial" w:cs="Arial"/>
          <w:sz w:val="24"/>
          <w:szCs w:val="24"/>
        </w:rPr>
      </w:pPr>
      <w:r w:rsidRPr="00933411">
        <w:rPr>
          <w:rFonts w:ascii="Arial" w:hAnsi="Arial" w:cs="Arial"/>
          <w:sz w:val="24"/>
          <w:szCs w:val="24"/>
        </w:rPr>
        <w:t>La 3ª Línea de defensa, es la Auditoria Interna del SPLAFT, quien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reporta a</w:t>
      </w:r>
      <w:r w:rsidR="006E435E">
        <w:rPr>
          <w:rFonts w:ascii="Arial" w:hAnsi="Arial" w:cs="Arial"/>
          <w:sz w:val="24"/>
          <w:szCs w:val="24"/>
        </w:rPr>
        <w:t xml:space="preserve"> la </w:t>
      </w:r>
      <w:r w:rsidRPr="00933411">
        <w:rPr>
          <w:rFonts w:ascii="Arial" w:hAnsi="Arial" w:cs="Arial"/>
          <w:sz w:val="24"/>
          <w:szCs w:val="24"/>
        </w:rPr>
        <w:t xml:space="preserve">Gerencia </w:t>
      </w:r>
      <w:r w:rsidR="006E435E">
        <w:rPr>
          <w:rFonts w:ascii="Arial" w:hAnsi="Arial" w:cs="Arial"/>
          <w:sz w:val="24"/>
          <w:szCs w:val="24"/>
        </w:rPr>
        <w:t>de la Empresa</w:t>
      </w:r>
      <w:r w:rsidRPr="00933411">
        <w:rPr>
          <w:rFonts w:ascii="Arial" w:hAnsi="Arial" w:cs="Arial"/>
          <w:sz w:val="24"/>
          <w:szCs w:val="24"/>
        </w:rPr>
        <w:t xml:space="preserve"> y se basa en los riesgos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933411">
        <w:rPr>
          <w:rFonts w:ascii="Arial" w:hAnsi="Arial" w:cs="Arial"/>
          <w:sz w:val="24"/>
          <w:szCs w:val="24"/>
        </w:rPr>
        <w:t>LA/FT y la verificación de las medidas de control establecidas en</w:t>
      </w:r>
      <w:r w:rsidRPr="001A0FAD">
        <w:rPr>
          <w:rFonts w:ascii="Arial" w:hAnsi="Arial" w:cs="Arial"/>
          <w:sz w:val="24"/>
          <w:szCs w:val="24"/>
        </w:rPr>
        <w:t xml:space="preserve"> el SPLAFT y políticas y procedimientos.</w:t>
      </w:r>
    </w:p>
    <w:p w14:paraId="25316815" w14:textId="7029E8BC" w:rsidR="00933411" w:rsidRPr="001A0FAD" w:rsidRDefault="00933411" w:rsidP="000A16A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4.2 Sistema de Prevención de Lavado de Activos y Financiamiento</w:t>
      </w:r>
      <w:r w:rsidR="000A16A6" w:rsidRPr="001A0FAD">
        <w:rPr>
          <w:rFonts w:ascii="Arial" w:hAnsi="Arial" w:cs="Arial"/>
          <w:b/>
          <w:bCs/>
          <w:sz w:val="24"/>
          <w:szCs w:val="24"/>
        </w:rPr>
        <w:t xml:space="preserve"> </w:t>
      </w:r>
      <w:r w:rsidRPr="001A0FAD">
        <w:rPr>
          <w:rFonts w:ascii="Arial" w:hAnsi="Arial" w:cs="Arial"/>
          <w:b/>
          <w:bCs/>
          <w:sz w:val="24"/>
          <w:szCs w:val="24"/>
        </w:rPr>
        <w:t>del Terrorismo - SPLAFT</w:t>
      </w:r>
    </w:p>
    <w:p w14:paraId="6156337A" w14:textId="33B360FD" w:rsidR="00933411" w:rsidRPr="001A0FAD" w:rsidRDefault="00933411" w:rsidP="000A16A6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a. El SPLAFT está conformado por las políticas y los procedimientos establecidos por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, de acuerdo con la legislación vigente, considerando los factores de riesgo del LA/FT, así como por los procedimientos y controles vinculados a la detección oportuna y reporte de operaciones sospechosas, con la finalidad de evitar que nuestras actividades o productos o servicios sean utilizados con fines vinculados con el LA/FT; garantizando el deber de reserva indeterminado de la información relacionada con dicho sistema.</w:t>
      </w:r>
    </w:p>
    <w:p w14:paraId="35B16E4E" w14:textId="1E7F737D" w:rsidR="00933411" w:rsidRPr="001A0FAD" w:rsidRDefault="00933411" w:rsidP="000A16A6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b. La implementación del SPLAFT en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corresponde </w:t>
      </w:r>
      <w:r w:rsidR="002C2652">
        <w:rPr>
          <w:rFonts w:ascii="Arial" w:hAnsi="Arial" w:cs="Arial"/>
          <w:sz w:val="24"/>
          <w:szCs w:val="24"/>
        </w:rPr>
        <w:t>a la Gerencia de la Empresa.</w:t>
      </w:r>
    </w:p>
    <w:p w14:paraId="4C7E385E" w14:textId="123B7657" w:rsidR="00933411" w:rsidRPr="001A0FAD" w:rsidRDefault="00933411" w:rsidP="000A16A6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c. El SPLAFT es aplicado por toda la organización administrativa y operativa según el alcance del punto 2.</w:t>
      </w:r>
    </w:p>
    <w:p w14:paraId="21455B79" w14:textId="77777777" w:rsidR="00933411" w:rsidRPr="001A0FAD" w:rsidRDefault="00933411" w:rsidP="000A16A6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d. El SPLAFT comprende los siguientes aspectos:</w:t>
      </w:r>
    </w:p>
    <w:p w14:paraId="38E79832" w14:textId="30E074AE" w:rsidR="000A16A6" w:rsidRPr="001A0FAD" w:rsidRDefault="00933411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Política de Cumplimiento, Código de Ética y Conducta,</w:t>
      </w:r>
      <w:r w:rsidR="000A16A6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procedimiento de debida diligencia de conocimiento</w:t>
      </w:r>
      <w:r w:rsidR="000A16A6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de clientes, beneficiario final, proveedores, directores</w:t>
      </w:r>
      <w:r w:rsidR="000A16A6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y trabajadores, procedimiento de gestión de riesgos y</w:t>
      </w:r>
      <w:r w:rsidR="000A16A6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oportunidades del sistema de gestión de cumplimiento</w:t>
      </w:r>
      <w:r w:rsidR="000A16A6" w:rsidRPr="001A0FAD">
        <w:rPr>
          <w:rFonts w:ascii="Arial" w:hAnsi="Arial" w:cs="Arial"/>
          <w:sz w:val="24"/>
          <w:szCs w:val="24"/>
        </w:rPr>
        <w:t xml:space="preserve"> y PLAFT, procedimiento de prevención y detección de operaciones inusuales y sospechosas, y el presente Manual de PLAFT aprobados por </w:t>
      </w:r>
      <w:r w:rsidR="002C2652">
        <w:rPr>
          <w:rFonts w:ascii="Arial" w:hAnsi="Arial" w:cs="Arial"/>
          <w:sz w:val="24"/>
          <w:szCs w:val="24"/>
        </w:rPr>
        <w:t>la Gerencia</w:t>
      </w:r>
      <w:r w:rsidR="000A16A6" w:rsidRPr="001A0FAD">
        <w:rPr>
          <w:rFonts w:ascii="Arial" w:hAnsi="Arial" w:cs="Arial"/>
          <w:sz w:val="24"/>
          <w:szCs w:val="24"/>
        </w:rPr>
        <w:t xml:space="preserve"> de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="000A16A6" w:rsidRPr="001A0FAD">
        <w:rPr>
          <w:rFonts w:ascii="Arial" w:hAnsi="Arial" w:cs="Arial"/>
          <w:sz w:val="24"/>
          <w:szCs w:val="24"/>
        </w:rPr>
        <w:t>.</w:t>
      </w:r>
    </w:p>
    <w:p w14:paraId="6409093F" w14:textId="6660956A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Designación por </w:t>
      </w:r>
      <w:r w:rsidR="002C2652">
        <w:rPr>
          <w:rFonts w:ascii="Arial" w:hAnsi="Arial" w:cs="Arial"/>
          <w:sz w:val="24"/>
          <w:szCs w:val="24"/>
        </w:rPr>
        <w:t>la Gerencia</w:t>
      </w:r>
      <w:r w:rsidRPr="001A0FAD">
        <w:rPr>
          <w:rFonts w:ascii="Arial" w:hAnsi="Arial" w:cs="Arial"/>
          <w:sz w:val="24"/>
          <w:szCs w:val="24"/>
        </w:rPr>
        <w:t xml:space="preserve"> del Oficial de Cumplimiento a dedicación no exclusiva.</w:t>
      </w:r>
    </w:p>
    <w:p w14:paraId="0FB593D7" w14:textId="003FCC92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Capacitación a los directores y trabajadores.</w:t>
      </w:r>
    </w:p>
    <w:p w14:paraId="7D14936B" w14:textId="18E8634B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Realización de auditorías internas y externas al SPLAFT.</w:t>
      </w:r>
    </w:p>
    <w:p w14:paraId="35DC7CAB" w14:textId="7D9A0F48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Atención de requerimientos de información realizados por la UIF-Perú y las autoridades competentes.</w:t>
      </w:r>
    </w:p>
    <w:p w14:paraId="7DB0F753" w14:textId="03F2448F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Mantener actualizado y conservar el registro de operaciones – RO.</w:t>
      </w:r>
    </w:p>
    <w:p w14:paraId="6285B8AA" w14:textId="388CAB81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Reportar las operaciones sospechosas vinculadas a LA/FT, a través del Reporte de operaciones sospechosas – ROS.</w:t>
      </w:r>
    </w:p>
    <w:p w14:paraId="41753F51" w14:textId="107DC80D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Emitir Informe Anual del Oficial de Cumplimiento – IAOC, sobre la situación del SPLAFT y su cumplimiento, así como cualquier otro informe determinado por la SBS</w:t>
      </w:r>
    </w:p>
    <w:p w14:paraId="3EEFF44F" w14:textId="22527943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Registrar y conservar la información del SPLAFT que corresponda, según la legislación aplicable.</w:t>
      </w:r>
    </w:p>
    <w:p w14:paraId="638BD9B5" w14:textId="7463F61D" w:rsidR="000A16A6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Elaborar Programa Anual de Trabajo.</w:t>
      </w:r>
    </w:p>
    <w:p w14:paraId="799EAA7B" w14:textId="3C1368D2" w:rsidR="00933411" w:rsidRPr="001A0FAD" w:rsidRDefault="000A16A6" w:rsidP="000A16A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Otros que determine de forma específica la regulación en materia de PLAFT.</w:t>
      </w:r>
    </w:p>
    <w:p w14:paraId="6EDE6D57" w14:textId="77777777" w:rsidR="000A16A6" w:rsidRPr="001A0FAD" w:rsidRDefault="000A16A6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6A95DB9A" w14:textId="77777777" w:rsidR="000A16A6" w:rsidRPr="001A0FAD" w:rsidRDefault="000A16A6" w:rsidP="000A16A6">
      <w:pPr>
        <w:pStyle w:val="ListParagraph"/>
        <w:ind w:left="0"/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4.3 Oficial de Cumplimiento</w:t>
      </w:r>
    </w:p>
    <w:p w14:paraId="03CB935F" w14:textId="77777777" w:rsidR="000A16A6" w:rsidRPr="001A0FAD" w:rsidRDefault="000A16A6" w:rsidP="000A16A6">
      <w:pPr>
        <w:pStyle w:val="ListParagraph"/>
        <w:ind w:left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1EB7C19" w14:textId="77777777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4.3.1</w:t>
      </w:r>
      <w:r w:rsidRPr="001A0FAD">
        <w:rPr>
          <w:rFonts w:ascii="Arial" w:hAnsi="Arial" w:cs="Arial"/>
          <w:sz w:val="24"/>
          <w:szCs w:val="24"/>
        </w:rPr>
        <w:t xml:space="preserve"> Designación, remoción y deber de reserva de identidad:</w:t>
      </w:r>
    </w:p>
    <w:p w14:paraId="38897700" w14:textId="29500BE6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a. </w:t>
      </w:r>
      <w:r w:rsidR="00D86274">
        <w:rPr>
          <w:rFonts w:ascii="Arial" w:hAnsi="Arial" w:cs="Arial"/>
          <w:sz w:val="24"/>
          <w:szCs w:val="24"/>
        </w:rPr>
        <w:t>La Gerencia</w:t>
      </w:r>
      <w:r w:rsidRPr="001A0FAD">
        <w:rPr>
          <w:rFonts w:ascii="Arial" w:hAnsi="Arial" w:cs="Arial"/>
          <w:sz w:val="24"/>
          <w:szCs w:val="24"/>
        </w:rPr>
        <w:t xml:space="preserve"> designa a uno de sus </w:t>
      </w:r>
      <w:r w:rsidR="00D86274">
        <w:rPr>
          <w:rFonts w:ascii="Arial" w:hAnsi="Arial" w:cs="Arial"/>
          <w:sz w:val="24"/>
          <w:szCs w:val="24"/>
        </w:rPr>
        <w:t>trabajadores</w:t>
      </w:r>
      <w:r w:rsidRPr="001A0FAD">
        <w:rPr>
          <w:rFonts w:ascii="Arial" w:hAnsi="Arial" w:cs="Arial"/>
          <w:sz w:val="24"/>
          <w:szCs w:val="24"/>
        </w:rPr>
        <w:t xml:space="preserve"> de </w:t>
      </w:r>
      <w:r w:rsidR="00D86274">
        <w:rPr>
          <w:rFonts w:ascii="Arial" w:hAnsi="Arial" w:cs="Arial"/>
          <w:sz w:val="24"/>
          <w:szCs w:val="24"/>
        </w:rPr>
        <w:t>confianza</w:t>
      </w:r>
      <w:r w:rsidRPr="001A0FAD">
        <w:rPr>
          <w:rFonts w:ascii="Arial" w:hAnsi="Arial" w:cs="Arial"/>
          <w:sz w:val="24"/>
          <w:szCs w:val="24"/>
        </w:rPr>
        <w:t xml:space="preserve"> como Oficial de Cumplimiento, a dedicación no exclusiva y es responsable junto con el Gerente General, del cabal cumplimiento del presente Manual y en general del Código de Ética y Conducta, las políticas, procedimientos y lineamientos que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ha implementado como parte de su SPLAFT. Dicha designación </w:t>
      </w:r>
      <w:r w:rsidR="000E5F82">
        <w:rPr>
          <w:rFonts w:ascii="Arial" w:hAnsi="Arial" w:cs="Arial"/>
          <w:sz w:val="24"/>
          <w:szCs w:val="24"/>
        </w:rPr>
        <w:t>será</w:t>
      </w:r>
      <w:r w:rsidRPr="001A0FAD">
        <w:rPr>
          <w:rFonts w:ascii="Arial" w:hAnsi="Arial" w:cs="Arial"/>
          <w:sz w:val="24"/>
          <w:szCs w:val="24"/>
        </w:rPr>
        <w:t xml:space="preserve"> comunicada a la SBS, dentro de los 15 días hábiles y mediante la plataforma SISDEL (plaft.sbs.gob.pe/</w:t>
      </w:r>
      <w:proofErr w:type="spellStart"/>
      <w:r w:rsidRPr="001A0FAD">
        <w:rPr>
          <w:rFonts w:ascii="Arial" w:hAnsi="Arial" w:cs="Arial"/>
          <w:sz w:val="24"/>
          <w:szCs w:val="24"/>
        </w:rPr>
        <w:t>sisdel</w:t>
      </w:r>
      <w:proofErr w:type="spellEnd"/>
      <w:r w:rsidRPr="001A0FAD">
        <w:rPr>
          <w:rFonts w:ascii="Arial" w:hAnsi="Arial" w:cs="Arial"/>
          <w:sz w:val="24"/>
          <w:szCs w:val="24"/>
        </w:rPr>
        <w:t>) a la UIF-Perú</w:t>
      </w:r>
      <w:r w:rsidR="000E5F82">
        <w:rPr>
          <w:rFonts w:ascii="Arial" w:hAnsi="Arial" w:cs="Arial"/>
          <w:sz w:val="24"/>
          <w:szCs w:val="24"/>
        </w:rPr>
        <w:t xml:space="preserve">, esto sólo si </w:t>
      </w:r>
      <w:r w:rsidR="005B3CB8">
        <w:rPr>
          <w:rFonts w:ascii="Arial" w:hAnsi="Arial" w:cs="Arial"/>
          <w:sz w:val="24"/>
          <w:szCs w:val="24"/>
        </w:rPr>
        <w:t>TELENER llega a contar con un nú</w:t>
      </w:r>
      <w:r w:rsidR="000E5F82">
        <w:rPr>
          <w:rFonts w:ascii="Arial" w:hAnsi="Arial" w:cs="Arial"/>
          <w:sz w:val="24"/>
          <w:szCs w:val="24"/>
        </w:rPr>
        <w:t xml:space="preserve">mero </w:t>
      </w:r>
      <w:r w:rsidR="000E5F82" w:rsidRPr="005B3CB8">
        <w:rPr>
          <w:rFonts w:ascii="Arial" w:hAnsi="Arial" w:cs="Arial"/>
          <w:sz w:val="24"/>
          <w:szCs w:val="24"/>
        </w:rPr>
        <w:t xml:space="preserve">de al menos 50 integrantes en total (entre Directivos y </w:t>
      </w:r>
      <w:r w:rsidR="005B3CB8" w:rsidRPr="005B3CB8">
        <w:rPr>
          <w:rFonts w:ascii="Arial" w:hAnsi="Arial" w:cs="Arial"/>
          <w:sz w:val="24"/>
          <w:szCs w:val="24"/>
        </w:rPr>
        <w:t>trabajadores</w:t>
      </w:r>
      <w:r w:rsidR="000E5F82" w:rsidRPr="005B3CB8">
        <w:rPr>
          <w:rFonts w:ascii="Arial" w:hAnsi="Arial" w:cs="Arial"/>
          <w:sz w:val="24"/>
          <w:szCs w:val="24"/>
        </w:rPr>
        <w:t>).</w:t>
      </w:r>
    </w:p>
    <w:p w14:paraId="68905337" w14:textId="19A1F40B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b. En caso de remoción del Oficial de Cumplimiento se comunica</w:t>
      </w:r>
      <w:r w:rsidR="005B3CB8">
        <w:rPr>
          <w:rFonts w:ascii="Arial" w:hAnsi="Arial" w:cs="Arial"/>
          <w:sz w:val="24"/>
          <w:szCs w:val="24"/>
        </w:rPr>
        <w:t>rá</w:t>
      </w:r>
      <w:r w:rsidRPr="001A0FAD">
        <w:rPr>
          <w:rFonts w:ascii="Arial" w:hAnsi="Arial" w:cs="Arial"/>
          <w:sz w:val="24"/>
          <w:szCs w:val="24"/>
        </w:rPr>
        <w:t xml:space="preserve"> a la SBS dentro de los 5 días hábiles de producida, acompañado del sustento de las razones que justifican la remoción.</w:t>
      </w:r>
    </w:p>
    <w:p w14:paraId="20437563" w14:textId="77777777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</w:p>
    <w:p w14:paraId="03D545F1" w14:textId="77777777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4.3.2</w:t>
      </w:r>
      <w:r w:rsidRPr="001A0FAD">
        <w:rPr>
          <w:rFonts w:ascii="Arial" w:hAnsi="Arial" w:cs="Arial"/>
          <w:sz w:val="24"/>
          <w:szCs w:val="24"/>
        </w:rPr>
        <w:t xml:space="preserve"> Funciones del Oficial de Cumplimiento:</w:t>
      </w:r>
    </w:p>
    <w:p w14:paraId="7065C01F" w14:textId="1CBE40DD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a. Ser el interlocutor de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ante el organismo supervisor, en temas relacionados al SPLAFT. </w:t>
      </w:r>
    </w:p>
    <w:p w14:paraId="517066F1" w14:textId="2F25BDD4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 xml:space="preserve">b. Ser el interlocutor de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ante la UIF-Perú.</w:t>
      </w:r>
    </w:p>
    <w:p w14:paraId="4AA2ECAF" w14:textId="667B6E72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c. Vigilar la adecuada implementación y funcionamiento del SPLAFT, incluyendo de forma exclusiva la detección oportuna, calificación y reporte de operaciones sospechosas.</w:t>
      </w:r>
    </w:p>
    <w:p w14:paraId="5929AE8F" w14:textId="7810E592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d. Verificar la aplicación de las políticas y procedimientos implementados por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para el conocimiento del cliente, del proveedor y del trabajador, así como los procedimientos necesarios para asegurar el nivel de integridad de los directores y gerentes. Verificar que se cumplan los mecanismos de prevención señalados en el punto 6. Del presente manual.</w:t>
      </w:r>
    </w:p>
    <w:p w14:paraId="29271FBA" w14:textId="324F6464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e. Implementar, evaluar y verificar la adecuada conservación y aplicación de las políticas, procedimientos y documentos requeridos del SPLAFT.</w:t>
      </w:r>
    </w:p>
    <w:p w14:paraId="5CF8DB24" w14:textId="77777777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f. Proponer las estrategias para prevenir y gestionar los riesgos de LA/FT.</w:t>
      </w:r>
    </w:p>
    <w:p w14:paraId="15042D03" w14:textId="4EB17FBD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g. Tomar las acciones necesarias, para asegurar que los trabajadores</w:t>
      </w:r>
      <w:r w:rsidR="001E26BF">
        <w:rPr>
          <w:rFonts w:ascii="Arial" w:hAnsi="Arial" w:cs="Arial"/>
          <w:sz w:val="24"/>
          <w:szCs w:val="24"/>
        </w:rPr>
        <w:t xml:space="preserve">, </w:t>
      </w:r>
      <w:r w:rsidRPr="001A0FAD">
        <w:rPr>
          <w:rFonts w:ascii="Arial" w:hAnsi="Arial" w:cs="Arial"/>
          <w:sz w:val="24"/>
          <w:szCs w:val="24"/>
        </w:rPr>
        <w:t>considerando las funciones específicas de cada uno de ellos, cuenten con el nivel de capacitación apropiado que les permita prevenir y detectar operaciones inusuales, así como para la adecuada difusión del Código de Ética y Conducta y del Manual. Para ello, establecerá dentro de su Programa Anual las capacitaciones requeridas para el personal. Diferenciando la forma y contenido de las capacitaciones para el Directorio, funcionarios y personal expuesto a riesgos LA/FT, de las capacitaciones para el personal no expuesto.</w:t>
      </w:r>
    </w:p>
    <w:p w14:paraId="49F06E61" w14:textId="30C51D5C" w:rsidR="000A16A6" w:rsidRPr="001A0FAD" w:rsidRDefault="000A16A6" w:rsidP="000A16A6">
      <w:pPr>
        <w:pStyle w:val="ListParagraph"/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h. Verificar las listas que contribuyen a la prevención del LA/FT:</w:t>
      </w:r>
    </w:p>
    <w:p w14:paraId="7E9F4CDB" w14:textId="0C05C2BE" w:rsidR="000A16A6" w:rsidRPr="001A0FAD" w:rsidRDefault="000A16A6" w:rsidP="000A16A6">
      <w:pPr>
        <w:pStyle w:val="ListParagraph"/>
        <w:ind w:left="156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I. Lista OFAC, lista emitida por la Oficina de Control de Activos Extranjeros del Departamento de Tesoro de los Estados Unidos de América, en la cual se incluyen países, personas y/o entidades, que colaboran con el terrorismo y el tráfico ilícito de drogas.</w:t>
      </w:r>
    </w:p>
    <w:p w14:paraId="347218D6" w14:textId="1EC810F6" w:rsidR="000A16A6" w:rsidRPr="001A0FAD" w:rsidRDefault="000A16A6" w:rsidP="000A16A6">
      <w:pPr>
        <w:pStyle w:val="ListParagraph"/>
        <w:ind w:left="156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II. Lista de terroristas que publica el Consejo de Seguridad de las Naciones Unidas, en particular las listas sobre personas involucradas en actividades terroristas - Resolución N° 1267 y las que la sucedan.</w:t>
      </w:r>
    </w:p>
    <w:p w14:paraId="182F9BCB" w14:textId="77777777" w:rsidR="000A16A6" w:rsidRPr="001A0FAD" w:rsidRDefault="000A16A6" w:rsidP="000A16A6">
      <w:pPr>
        <w:pStyle w:val="ListParagraph"/>
        <w:ind w:left="156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III. Lista de terroristas que publica la Unión Europea.</w:t>
      </w:r>
    </w:p>
    <w:p w14:paraId="78AA51EF" w14:textId="11F09D51" w:rsidR="000A16A6" w:rsidRPr="001A0FAD" w:rsidRDefault="000A16A6" w:rsidP="000A16A6">
      <w:pPr>
        <w:pStyle w:val="ListParagraph"/>
        <w:ind w:left="156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IV. Listas relacionadas con el financiamiento de la Proliferación de Armas de Destrucción Masiva: Listas emitidas por el Consejo de Seguridad de la ONU. Incluye al menos, la Lista consolidada Resolución ONU 1718, sobre la República Popular Democrática de Corea (Corea del Norte) y la Lista consolidada de Resolución ONU 1737, sobre Irán.</w:t>
      </w:r>
    </w:p>
    <w:p w14:paraId="65FFBD5C" w14:textId="39162AFF" w:rsidR="000A16A6" w:rsidRPr="001A0FAD" w:rsidRDefault="000A16A6" w:rsidP="000A16A6">
      <w:pPr>
        <w:pStyle w:val="ListParagraph"/>
        <w:ind w:left="156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V. Lista de Países y Territorios no Cooperantes.</w:t>
      </w:r>
    </w:p>
    <w:p w14:paraId="06A9F96C" w14:textId="6844812D" w:rsidR="000A16A6" w:rsidRPr="001A0FAD" w:rsidRDefault="000A16A6" w:rsidP="000A16A6">
      <w:pPr>
        <w:pStyle w:val="ListParagraph"/>
        <w:ind w:left="1560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VI. Listado de las Resoluciones del Consejo de Seguridad de las Naciones Unidas.</w:t>
      </w:r>
    </w:p>
    <w:p w14:paraId="3EC643EB" w14:textId="751C184B" w:rsidR="000A16A6" w:rsidRPr="001A0FAD" w:rsidRDefault="000A16A6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</w:t>
      </w:r>
      <w:r w:rsidR="005B3CB8">
        <w:rPr>
          <w:rFonts w:ascii="Arial" w:hAnsi="Arial" w:cs="Arial"/>
          <w:sz w:val="24"/>
          <w:szCs w:val="24"/>
        </w:rPr>
        <w:t>.</w:t>
      </w:r>
      <w:r w:rsidRPr="001A0FAD">
        <w:rPr>
          <w:rFonts w:ascii="Arial" w:hAnsi="Arial" w:cs="Arial"/>
          <w:sz w:val="24"/>
          <w:szCs w:val="24"/>
        </w:rPr>
        <w:t xml:space="preserve"> Revisar permanentemente las listas del Consejo de Seguridad de</w:t>
      </w:r>
    </w:p>
    <w:p w14:paraId="57285A33" w14:textId="77777777" w:rsidR="000A16A6" w:rsidRPr="001A0FAD" w:rsidRDefault="000A16A6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proofErr w:type="gramStart"/>
      <w:r w:rsidRPr="001A0FAD">
        <w:rPr>
          <w:rFonts w:ascii="Arial" w:hAnsi="Arial" w:cs="Arial"/>
          <w:sz w:val="24"/>
          <w:szCs w:val="24"/>
        </w:rPr>
        <w:t>la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 ONU sobre las personas o entidades designadas vinculadas al</w:t>
      </w:r>
    </w:p>
    <w:p w14:paraId="42192979" w14:textId="77777777" w:rsidR="000A16A6" w:rsidRPr="001A0FAD" w:rsidRDefault="000A16A6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proofErr w:type="gramStart"/>
      <w:r w:rsidRPr="001A0FAD">
        <w:rPr>
          <w:rFonts w:ascii="Arial" w:hAnsi="Arial" w:cs="Arial"/>
          <w:sz w:val="24"/>
          <w:szCs w:val="24"/>
        </w:rPr>
        <w:t>financiamiento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 del terrorismo.</w:t>
      </w:r>
    </w:p>
    <w:p w14:paraId="353D5ED4" w14:textId="5CB093A1" w:rsidR="000A16A6" w:rsidRPr="001A0FAD" w:rsidRDefault="00D00B35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j</w:t>
      </w:r>
      <w:r w:rsidR="000A16A6" w:rsidRPr="001A0FAD">
        <w:rPr>
          <w:rFonts w:ascii="Arial" w:hAnsi="Arial" w:cs="Arial"/>
          <w:sz w:val="24"/>
          <w:szCs w:val="24"/>
        </w:rPr>
        <w:t>. Verificar, con el debido seguimiento, la ejecución sin demora de las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medidas de congelamiento nacional de fondos o activos que dicte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la SBS, en los casos vinculados a los delitos de LA/FT, conforme al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numeral 11 del artículo 3 de la ley.</w:t>
      </w:r>
    </w:p>
    <w:p w14:paraId="75954117" w14:textId="47EDC13C" w:rsidR="000A16A6" w:rsidRPr="001A0FAD" w:rsidRDefault="00D00B35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0A16A6" w:rsidRPr="001A0FAD">
        <w:rPr>
          <w:rFonts w:ascii="Arial" w:hAnsi="Arial" w:cs="Arial"/>
          <w:sz w:val="24"/>
          <w:szCs w:val="24"/>
        </w:rPr>
        <w:t>. Llevar el registro de las operaciones inusuales que luego del análisis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respectivo, no fueron determinadas como sospechosas. Dicho registro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puede ser electrónico.</w:t>
      </w:r>
    </w:p>
    <w:p w14:paraId="647C63F3" w14:textId="30DFDA9C" w:rsidR="000A16A6" w:rsidRPr="001A0FAD" w:rsidRDefault="00D00B35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0A16A6" w:rsidRPr="001A0FAD">
        <w:rPr>
          <w:rFonts w:ascii="Arial" w:hAnsi="Arial" w:cs="Arial"/>
          <w:sz w:val="24"/>
          <w:szCs w:val="24"/>
        </w:rPr>
        <w:t>. Elaborar y presentar informes semestrales sobre el SPLAFT y su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gestión a</w:t>
      </w:r>
      <w:r w:rsidR="001E26BF">
        <w:rPr>
          <w:rFonts w:ascii="Arial" w:hAnsi="Arial" w:cs="Arial"/>
          <w:sz w:val="24"/>
          <w:szCs w:val="24"/>
        </w:rPr>
        <w:t xml:space="preserve"> la Gerencia </w:t>
      </w:r>
      <w:r w:rsidR="000A16A6" w:rsidRPr="001A0FAD">
        <w:rPr>
          <w:rFonts w:ascii="Arial" w:hAnsi="Arial" w:cs="Arial"/>
          <w:sz w:val="24"/>
          <w:szCs w:val="24"/>
        </w:rPr>
        <w:t xml:space="preserve">de </w:t>
      </w:r>
      <w:r w:rsidR="00F14C70" w:rsidRPr="001A0FAD">
        <w:rPr>
          <w:rFonts w:ascii="Arial" w:hAnsi="Arial" w:cs="Arial"/>
          <w:sz w:val="24"/>
          <w:szCs w:val="24"/>
        </w:rPr>
        <w:t>TELENER</w:t>
      </w:r>
      <w:r w:rsidR="000A16A6" w:rsidRPr="001A0FAD">
        <w:rPr>
          <w:rFonts w:ascii="Arial" w:hAnsi="Arial" w:cs="Arial"/>
          <w:sz w:val="24"/>
          <w:szCs w:val="24"/>
        </w:rPr>
        <w:t>.</w:t>
      </w:r>
    </w:p>
    <w:p w14:paraId="62552D9A" w14:textId="224067C3" w:rsidR="000A16A6" w:rsidRPr="001A0FAD" w:rsidRDefault="00D00B35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0A16A6" w:rsidRPr="001A0FAD">
        <w:rPr>
          <w:rFonts w:ascii="Arial" w:hAnsi="Arial" w:cs="Arial"/>
          <w:sz w:val="24"/>
          <w:szCs w:val="24"/>
        </w:rPr>
        <w:t>. Procesar la información obtenida del Canal de Ética y asignar la</w:t>
      </w:r>
    </w:p>
    <w:p w14:paraId="78C3534B" w14:textId="77777777" w:rsidR="000A16A6" w:rsidRPr="001A0FAD" w:rsidRDefault="000A16A6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proofErr w:type="gramStart"/>
      <w:r w:rsidRPr="001A0FAD">
        <w:rPr>
          <w:rFonts w:ascii="Arial" w:hAnsi="Arial" w:cs="Arial"/>
          <w:sz w:val="24"/>
          <w:szCs w:val="24"/>
        </w:rPr>
        <w:t>investigación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 según corresponda.</w:t>
      </w:r>
    </w:p>
    <w:p w14:paraId="6409586D" w14:textId="0052DDEC" w:rsidR="000A16A6" w:rsidRPr="001A0FAD" w:rsidRDefault="00D00B35" w:rsidP="000A16A6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="000A16A6" w:rsidRPr="001A0FAD">
        <w:rPr>
          <w:rFonts w:ascii="Arial" w:hAnsi="Arial" w:cs="Arial"/>
          <w:sz w:val="24"/>
          <w:szCs w:val="24"/>
        </w:rPr>
        <w:t>. Comunicar de forma oportuna a las líneas de defensa, a los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trabajadores y directores, sobre cualquier cambio realizado en la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normativa vigente en materia de LA/FT, en especial la que afecte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directamente al propio sistema de PLAFT, dejando constancia de dicha</w:t>
      </w:r>
      <w:r w:rsidR="00F14C70" w:rsidRPr="001A0FAD">
        <w:rPr>
          <w:rFonts w:ascii="Arial" w:hAnsi="Arial" w:cs="Arial"/>
          <w:sz w:val="24"/>
          <w:szCs w:val="24"/>
        </w:rPr>
        <w:t xml:space="preserve"> </w:t>
      </w:r>
      <w:r w:rsidR="000A16A6" w:rsidRPr="001A0FAD">
        <w:rPr>
          <w:rFonts w:ascii="Arial" w:hAnsi="Arial" w:cs="Arial"/>
          <w:sz w:val="24"/>
          <w:szCs w:val="24"/>
        </w:rPr>
        <w:t>comunicación.</w:t>
      </w:r>
    </w:p>
    <w:p w14:paraId="5D0D0E46" w14:textId="710FC6DB" w:rsidR="00F14C70" w:rsidRDefault="00D00B35" w:rsidP="00F14C70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F14C70" w:rsidRPr="001A0FAD">
        <w:rPr>
          <w:rFonts w:ascii="Arial" w:hAnsi="Arial" w:cs="Arial"/>
          <w:sz w:val="24"/>
          <w:szCs w:val="24"/>
        </w:rPr>
        <w:t>. Verificar la adecuada conservación y custodia de los documentos relacionados al SPLAFT.</w:t>
      </w:r>
    </w:p>
    <w:p w14:paraId="43C859FF" w14:textId="77777777" w:rsidR="00801E43" w:rsidRDefault="00801E43" w:rsidP="00F14C7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28D5AA40" w14:textId="7E5E9A6B" w:rsidR="00F14C70" w:rsidRDefault="00F14C70" w:rsidP="00F14C70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Políticas de prevención del lavado de activos y del financiamiento del terrorismo</w:t>
      </w:r>
    </w:p>
    <w:p w14:paraId="0CBF5F7A" w14:textId="77777777" w:rsidR="007632F3" w:rsidRPr="001A0FAD" w:rsidRDefault="007632F3" w:rsidP="007632F3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7E06F78F" w14:textId="541F4ACF" w:rsidR="00F14C70" w:rsidRPr="00F14C70" w:rsidRDefault="00F14C70" w:rsidP="00F14C70">
      <w:pPr>
        <w:jc w:val="both"/>
        <w:rPr>
          <w:rFonts w:ascii="Arial" w:hAnsi="Arial" w:cs="Arial"/>
          <w:sz w:val="24"/>
          <w:szCs w:val="24"/>
        </w:rPr>
      </w:pPr>
      <w:r w:rsidRPr="00F14C70">
        <w:rPr>
          <w:rFonts w:ascii="Arial" w:hAnsi="Arial" w:cs="Arial"/>
          <w:sz w:val="24"/>
          <w:szCs w:val="24"/>
        </w:rPr>
        <w:t xml:space="preserve">Las políticas generales de </w:t>
      </w:r>
      <w:r w:rsidR="00D00B35">
        <w:rPr>
          <w:rFonts w:ascii="Arial" w:hAnsi="Arial" w:cs="Arial"/>
          <w:sz w:val="24"/>
          <w:szCs w:val="24"/>
        </w:rPr>
        <w:t>TELENER</w:t>
      </w:r>
      <w:r w:rsidRPr="00F14C70">
        <w:rPr>
          <w:rFonts w:ascii="Arial" w:hAnsi="Arial" w:cs="Arial"/>
          <w:sz w:val="24"/>
          <w:szCs w:val="24"/>
        </w:rPr>
        <w:t xml:space="preserve"> para la prevención del lavado de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Pr="00F14C70">
        <w:rPr>
          <w:rFonts w:ascii="Arial" w:hAnsi="Arial" w:cs="Arial"/>
          <w:sz w:val="24"/>
          <w:szCs w:val="24"/>
        </w:rPr>
        <w:t>activos y financiamiento del terrorismo son las siguientes:</w:t>
      </w:r>
    </w:p>
    <w:p w14:paraId="77922804" w14:textId="77777777" w:rsidR="00D00B35" w:rsidRPr="00D00B35" w:rsidRDefault="00D00B35" w:rsidP="00D00B35">
      <w:pPr>
        <w:jc w:val="both"/>
        <w:rPr>
          <w:rFonts w:ascii="Arial" w:hAnsi="Arial" w:cs="Arial"/>
          <w:sz w:val="24"/>
          <w:szCs w:val="24"/>
        </w:rPr>
      </w:pPr>
      <w:r w:rsidRPr="00D00B35">
        <w:rPr>
          <w:rFonts w:ascii="Arial" w:hAnsi="Arial" w:cs="Arial"/>
          <w:sz w:val="24"/>
          <w:szCs w:val="24"/>
        </w:rPr>
        <w:t>a)</w:t>
      </w:r>
      <w:r w:rsidRPr="00D00B35">
        <w:rPr>
          <w:rFonts w:ascii="Arial" w:hAnsi="Arial" w:cs="Arial"/>
          <w:sz w:val="24"/>
          <w:szCs w:val="24"/>
        </w:rPr>
        <w:tab/>
        <w:t xml:space="preserve">Colaborar en la lucha contra el LA/FT, propendiendo al adecuado funcionamiento del sistema de prevención del LA/FT. </w:t>
      </w:r>
    </w:p>
    <w:p w14:paraId="3D16087B" w14:textId="77777777" w:rsidR="00D00B35" w:rsidRPr="00D00B35" w:rsidRDefault="00D00B35" w:rsidP="00D00B35">
      <w:pPr>
        <w:jc w:val="both"/>
        <w:rPr>
          <w:rFonts w:ascii="Arial" w:hAnsi="Arial" w:cs="Arial"/>
          <w:sz w:val="24"/>
          <w:szCs w:val="24"/>
        </w:rPr>
      </w:pPr>
      <w:r w:rsidRPr="00D00B35">
        <w:rPr>
          <w:rFonts w:ascii="Arial" w:hAnsi="Arial" w:cs="Arial"/>
          <w:sz w:val="24"/>
          <w:szCs w:val="24"/>
        </w:rPr>
        <w:t>b)</w:t>
      </w:r>
      <w:r w:rsidRPr="00D00B35">
        <w:rPr>
          <w:rFonts w:ascii="Arial" w:hAnsi="Arial" w:cs="Arial"/>
          <w:sz w:val="24"/>
          <w:szCs w:val="24"/>
        </w:rPr>
        <w:tab/>
        <w:t>Cumplir con las leyes y normas aplicables a la actividad que desarrolla y las relativas a la prevención y detección del LA/FT, a efectos de reducir su exposición al riesgo de ser utilizado en actividades de LA/FT.</w:t>
      </w:r>
    </w:p>
    <w:p w14:paraId="1150273C" w14:textId="77777777" w:rsidR="00D00B35" w:rsidRPr="00D00B35" w:rsidRDefault="00D00B35" w:rsidP="00D00B35">
      <w:pPr>
        <w:jc w:val="both"/>
        <w:rPr>
          <w:rFonts w:ascii="Arial" w:hAnsi="Arial" w:cs="Arial"/>
          <w:sz w:val="24"/>
          <w:szCs w:val="24"/>
        </w:rPr>
      </w:pPr>
      <w:r w:rsidRPr="00D00B35">
        <w:rPr>
          <w:rFonts w:ascii="Arial" w:hAnsi="Arial" w:cs="Arial"/>
          <w:sz w:val="24"/>
          <w:szCs w:val="24"/>
        </w:rPr>
        <w:t>c)</w:t>
      </w:r>
      <w:r w:rsidRPr="00D00B35">
        <w:rPr>
          <w:rFonts w:ascii="Arial" w:hAnsi="Arial" w:cs="Arial"/>
          <w:sz w:val="24"/>
          <w:szCs w:val="24"/>
        </w:rPr>
        <w:tab/>
        <w:t xml:space="preserve">Cumplir con los lineamientos generales establecidos en el presente manual y en el código de conducta para la prevención del LA/FT. </w:t>
      </w:r>
    </w:p>
    <w:p w14:paraId="62FCA6F7" w14:textId="4AFDE663" w:rsidR="00F14C70" w:rsidRDefault="00D00B35" w:rsidP="00D00B35">
      <w:pPr>
        <w:jc w:val="both"/>
        <w:rPr>
          <w:rFonts w:ascii="Arial" w:hAnsi="Arial" w:cs="Arial"/>
          <w:sz w:val="24"/>
          <w:szCs w:val="24"/>
        </w:rPr>
      </w:pPr>
      <w:r w:rsidRPr="00D00B35">
        <w:rPr>
          <w:rFonts w:ascii="Arial" w:hAnsi="Arial" w:cs="Arial"/>
          <w:sz w:val="24"/>
          <w:szCs w:val="24"/>
        </w:rPr>
        <w:t>d)</w:t>
      </w:r>
      <w:r w:rsidRPr="00D00B35">
        <w:rPr>
          <w:rFonts w:ascii="Arial" w:hAnsi="Arial" w:cs="Arial"/>
          <w:sz w:val="24"/>
          <w:szCs w:val="24"/>
        </w:rPr>
        <w:tab/>
        <w:t>Conocer, en los términos previstos en las normas sobre la materia, a sus trabajadores y a sus clientes, sean estos últimos habituales o no habituales.</w:t>
      </w:r>
    </w:p>
    <w:p w14:paraId="41107DBD" w14:textId="77777777" w:rsidR="00D00B35" w:rsidRDefault="00D00B35" w:rsidP="00D00B35">
      <w:pPr>
        <w:jc w:val="both"/>
        <w:rPr>
          <w:rFonts w:ascii="Arial" w:hAnsi="Arial" w:cs="Arial"/>
          <w:sz w:val="24"/>
          <w:szCs w:val="24"/>
        </w:rPr>
      </w:pPr>
    </w:p>
    <w:p w14:paraId="6A4C0660" w14:textId="5872FE35" w:rsidR="00F14C70" w:rsidRPr="001A0FAD" w:rsidRDefault="00F14C70" w:rsidP="00F14C70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Mecanismos de prevención con relación al cliente, al proveedor, contrapartes, directores y a los trabajadores</w:t>
      </w:r>
    </w:p>
    <w:p w14:paraId="731DEF6A" w14:textId="77777777" w:rsidR="00F14C70" w:rsidRPr="001A0FAD" w:rsidRDefault="00F14C70" w:rsidP="00F14C7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4409513" w14:textId="705D42E7" w:rsidR="00F14C70" w:rsidRPr="001A0FAD" w:rsidRDefault="00F14C70" w:rsidP="00F14C7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Parte fundamental en la prevención LA/FT es el conocimiento de los clientes, proveedores, contrapartes, directores y trabajadores por lo que es necesario que </w:t>
      </w:r>
      <w:r w:rsidRPr="001A0FAD">
        <w:rPr>
          <w:rFonts w:ascii="Arial" w:hAnsi="Arial" w:cs="Arial"/>
          <w:sz w:val="24"/>
          <w:szCs w:val="24"/>
        </w:rPr>
        <w:lastRenderedPageBreak/>
        <w:t>se cumplan los requisitos previos a la contratación, nombramiento o  relación comercial.</w:t>
      </w:r>
    </w:p>
    <w:p w14:paraId="5A5AD653" w14:textId="394D8909" w:rsidR="00F14C70" w:rsidRPr="001A0FAD" w:rsidRDefault="00F14C70" w:rsidP="00F14C7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Cliente y beneficiario final</w:t>
      </w:r>
    </w:p>
    <w:p w14:paraId="0BC04E78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6.1.1 Cliente</w:t>
      </w:r>
    </w:p>
    <w:p w14:paraId="4CC9FE5A" w14:textId="4A833513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TELENER ha establecido mecanismos de prevención que tienen como finalidad el conocimiento del cliente y las operaciones que realiza, al momento de iniciar relaciones comerciales y a lo largo de la relación con el cliente.</w:t>
      </w:r>
    </w:p>
    <w:p w14:paraId="7AB345C7" w14:textId="27DD19D6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TELENER cuenta con un procedimiento de debida diligencia que abarca las 3 etapas de: identificación, verificación y monitoreo.</w:t>
      </w:r>
    </w:p>
    <w:p w14:paraId="516534D3" w14:textId="0D5E542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TELENER como sujeto obligado a informar, debe aplicar al cliente, los regímenes general y reforzado de debida diligencia. Régimen general de debida diligencia en el conocimiento del cliente:</w:t>
      </w:r>
    </w:p>
    <w:p w14:paraId="32A8710F" w14:textId="2DFADA32" w:rsidR="007F590C" w:rsidRPr="001A0FAD" w:rsidRDefault="007F590C" w:rsidP="007F590C">
      <w:pPr>
        <w:ind w:left="851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a. Personas naturales</w:t>
      </w:r>
      <w:r w:rsidRPr="001A0FAD">
        <w:rPr>
          <w:rFonts w:ascii="Arial" w:hAnsi="Arial" w:cs="Arial"/>
          <w:sz w:val="24"/>
          <w:szCs w:val="24"/>
        </w:rPr>
        <w:t>: TELENER, salvo excepciones</w:t>
      </w:r>
    </w:p>
    <w:p w14:paraId="318F6142" w14:textId="39ADE6B8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1A0FAD">
        <w:rPr>
          <w:rFonts w:ascii="Arial" w:hAnsi="Arial" w:cs="Arial"/>
          <w:sz w:val="24"/>
          <w:szCs w:val="24"/>
        </w:rPr>
        <w:t>puntuales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 de acuerdo a Ley y debidamente aprobado por Gerencia General, no tiene como clientes a personas naturales. En caso aplique la venta a una persona natural se deberá contar con la siguiente información:</w:t>
      </w:r>
    </w:p>
    <w:p w14:paraId="6492E815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Nombres y apellidos.</w:t>
      </w:r>
    </w:p>
    <w:p w14:paraId="72DE55ED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Tipo y número del documento de identidad.</w:t>
      </w:r>
    </w:p>
    <w:p w14:paraId="56935F4E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Nacionalidad, en el caso de extranjero.</w:t>
      </w:r>
    </w:p>
    <w:p w14:paraId="6EBC1710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Domicilio</w:t>
      </w:r>
    </w:p>
    <w:p w14:paraId="40CDB7F3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Ocupación.</w:t>
      </w:r>
    </w:p>
    <w:p w14:paraId="2F16B7ED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Número de teléfono y correo electrónico, de ser el caso.</w:t>
      </w:r>
    </w:p>
    <w:p w14:paraId="380A53B9" w14:textId="21817B03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Propósito de la relación a establecerse con el sujeto obligado, siempre que este no se desprenda directamente del objeto del contrato.</w:t>
      </w:r>
    </w:p>
    <w:p w14:paraId="74CCD75F" w14:textId="77777777" w:rsidR="00D00B35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• Indicar si es o ha sido PEP, precisando de ser el caso, el cargo y el nombre de la institución (organismo público u organización internacional). En este caso se deben aplicar las disposiciones del régimen reforzado. De ser PEP, hacer referencia </w:t>
      </w:r>
      <w:proofErr w:type="gramStart"/>
      <w:r w:rsidRPr="001A0FAD">
        <w:rPr>
          <w:rFonts w:ascii="Arial" w:hAnsi="Arial" w:cs="Arial"/>
          <w:sz w:val="24"/>
          <w:szCs w:val="24"/>
        </w:rPr>
        <w:t>a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: </w:t>
      </w:r>
    </w:p>
    <w:p w14:paraId="574E3B9C" w14:textId="77777777" w:rsidR="00D00B35" w:rsidRDefault="007F590C" w:rsidP="00D00B35">
      <w:pPr>
        <w:ind w:left="851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i) sus parientes hasta el segundo grado de consanguinidad y segundo de afinidad, </w:t>
      </w:r>
    </w:p>
    <w:p w14:paraId="7CD42739" w14:textId="716F564A" w:rsidR="00F14C70" w:rsidRPr="001A0FAD" w:rsidRDefault="007F590C" w:rsidP="00D00B35">
      <w:pPr>
        <w:ind w:left="851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ii) cónyuge o conviviente de PEP. Indicar si es pariente de PEP hasta el segundo grado de consanguinidad y segundo de afinidad; cónyuge o conviviente de PEP, especificando los nombres y apellidos del PEP.</w:t>
      </w:r>
    </w:p>
    <w:p w14:paraId="5A750C8C" w14:textId="00E14AFF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b. Personas jurídicas</w:t>
      </w:r>
      <w:r w:rsidRPr="001A0FAD">
        <w:rPr>
          <w:rFonts w:ascii="Arial" w:hAnsi="Arial" w:cs="Arial"/>
          <w:sz w:val="24"/>
          <w:szCs w:val="24"/>
        </w:rPr>
        <w:t>: se debe solicitar y registrar la siguiente información mínima con la finalidad de identificar y verificar al cliente:</w:t>
      </w:r>
    </w:p>
    <w:p w14:paraId="576F3112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• Denominación o razón social.</w:t>
      </w:r>
    </w:p>
    <w:p w14:paraId="0F0301E0" w14:textId="43D75CF8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Registro Único de Contribuyente (RUC), o registro equivalente para no domiciliados.</w:t>
      </w:r>
    </w:p>
    <w:p w14:paraId="17B74AAF" w14:textId="50ED88B1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Objeto social y actividad económica principal o finalidad de constitución de la persona jurídica, según corresponda.</w:t>
      </w:r>
    </w:p>
    <w:p w14:paraId="4CCD8073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• Identificación de los accionistas, socios o asociados, que tengan directa o indirectamente más del 25% del capital social, aporte o participación de la persona jurídica. </w:t>
      </w:r>
    </w:p>
    <w:p w14:paraId="16D234E0" w14:textId="33D6A6E5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1A0FAD">
        <w:rPr>
          <w:rFonts w:ascii="Arial" w:hAnsi="Arial" w:cs="Arial"/>
          <w:sz w:val="24"/>
          <w:szCs w:val="24"/>
        </w:rPr>
        <w:t>o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 Si el accionista, socio o asociado es persona natural debe incluirse: Nombres y apellidos, tipo y número de documento de identidad y nacionalidad. </w:t>
      </w:r>
    </w:p>
    <w:p w14:paraId="44881692" w14:textId="77777777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1A0FAD">
        <w:rPr>
          <w:rFonts w:ascii="Arial" w:hAnsi="Arial" w:cs="Arial"/>
          <w:sz w:val="24"/>
          <w:szCs w:val="24"/>
        </w:rPr>
        <w:t>o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 Si el accionista, socio o asociado es persona jurídica debe incluirse: Denominación o razón social y Registro Único de Contribuyente (RUC), o registro equivalente para no domiciliados. </w:t>
      </w:r>
    </w:p>
    <w:p w14:paraId="371112CF" w14:textId="6FB66F54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1A0FAD">
        <w:rPr>
          <w:rFonts w:ascii="Arial" w:hAnsi="Arial" w:cs="Arial"/>
          <w:sz w:val="24"/>
          <w:szCs w:val="24"/>
        </w:rPr>
        <w:t>o</w:t>
      </w:r>
      <w:proofErr w:type="gramEnd"/>
      <w:r w:rsidRPr="001A0FAD">
        <w:rPr>
          <w:rFonts w:ascii="Arial" w:hAnsi="Arial" w:cs="Arial"/>
          <w:sz w:val="24"/>
          <w:szCs w:val="24"/>
        </w:rPr>
        <w:t xml:space="preserve"> Se debe identificar a aquellos accionistas que sean PEP cuando corresponda.</w:t>
      </w:r>
    </w:p>
    <w:p w14:paraId="10A8ED9C" w14:textId="36D9A5C1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Propósito de la relación a establecerse con TELENER, siempre que este no se desprenda directamente del objeto del contrato.</w:t>
      </w:r>
    </w:p>
    <w:p w14:paraId="4FA56BE9" w14:textId="478A75BA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Identificación del ordenante y ejecutante, para lo cual debe consignar, en el caso de persona natural: nombres y apellidos completos, tipo y número de documento de identidad, nacionalidad en caso de extranjero, domicilio, profesión u ocupación, estado civil y nombre del cónyuge o conviviente, de ser el caso. Y en el caso de persona jurídica: denominación o razón social, número de RUC o el que haga de sus veces, número de la partida registral SUNARP (o equivalente), domicilio fiscal y legal, nombre del representante legal del cual se deben consignar los datos que corresponden a la persona natural. Especificar si el ejecutante tiene representación por poder o mandato, indicando los datos del instrumento público notarial y el número de Partida Registral, rubro, asiento y Zona Registral de la SUNARP (o los datos equivalentes del poder de representación para no domiciliados).</w:t>
      </w:r>
    </w:p>
    <w:p w14:paraId="1168D29A" w14:textId="3101FC03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Dirección y teléfono de la oficina o local principal, donde desarrolla las actividades propias del giro de su negocio.</w:t>
      </w:r>
    </w:p>
    <w:p w14:paraId="1B7B0585" w14:textId="36172A9C" w:rsidR="007F590C" w:rsidRPr="001A0FAD" w:rsidRDefault="007F590C" w:rsidP="007F590C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Origen de los fondos/activos involucrados en la operación, cuando esta se realice en efectivo e iguale o supere el umbral para efectos del RO.</w:t>
      </w:r>
    </w:p>
    <w:p w14:paraId="108872E0" w14:textId="77777777" w:rsidR="001A2373" w:rsidRPr="008F6D89" w:rsidRDefault="001A2373" w:rsidP="001A237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F6D89">
        <w:rPr>
          <w:rFonts w:ascii="Arial" w:hAnsi="Arial" w:cs="Arial"/>
          <w:b/>
          <w:bCs/>
          <w:sz w:val="24"/>
          <w:szCs w:val="24"/>
        </w:rPr>
        <w:t>6.1.2 Beneficiario final</w:t>
      </w:r>
    </w:p>
    <w:p w14:paraId="0E468476" w14:textId="15E44E9F" w:rsidR="001A2373" w:rsidRPr="001A0FAD" w:rsidRDefault="001A2373" w:rsidP="001A2373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TELENER realiza la debida diligencia del Beneficiario final investigando a través de medios, noticias y la documentación solicitada al cliente en la debida diligencia general y reforzada. Para lo cual se debe tener en cuenta lo siguiente:</w:t>
      </w:r>
    </w:p>
    <w:p w14:paraId="77636DC0" w14:textId="7C386086" w:rsidR="001A2373" w:rsidRPr="001A0FAD" w:rsidRDefault="001A2373" w:rsidP="001A2373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i. En caso la operación sea realizada a favor de sí mismo, el origen de los fondos/activos involucrados en la operación, cuando esta se realice en efectivo e iguale o supere el umbral para efectos del RO.</w:t>
      </w:r>
    </w:p>
    <w:p w14:paraId="1B03B3A1" w14:textId="68FF6270" w:rsidR="001A2373" w:rsidRPr="001A0FAD" w:rsidRDefault="001A2373" w:rsidP="001A2373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ii. En caso la operación sea realizada a favor de un</w:t>
      </w:r>
      <w:r w:rsidR="00922818" w:rsidRPr="001A0FAD">
        <w:rPr>
          <w:rFonts w:ascii="Arial" w:hAnsi="Arial" w:cs="Arial"/>
          <w:sz w:val="24"/>
          <w:szCs w:val="24"/>
        </w:rPr>
        <w:t>a</w:t>
      </w:r>
      <w:r w:rsidRPr="001A0FAD">
        <w:rPr>
          <w:rFonts w:ascii="Arial" w:hAnsi="Arial" w:cs="Arial"/>
          <w:sz w:val="24"/>
          <w:szCs w:val="24"/>
        </w:rPr>
        <w:t xml:space="preserve"> </w:t>
      </w:r>
      <w:r w:rsidR="00922818" w:rsidRPr="001A0FAD">
        <w:rPr>
          <w:rFonts w:ascii="Arial" w:hAnsi="Arial" w:cs="Arial"/>
          <w:sz w:val="24"/>
          <w:szCs w:val="24"/>
        </w:rPr>
        <w:t>tercera persona natural</w:t>
      </w:r>
      <w:r w:rsidRPr="001A0FAD">
        <w:rPr>
          <w:rFonts w:ascii="Arial" w:hAnsi="Arial" w:cs="Arial"/>
          <w:sz w:val="24"/>
          <w:szCs w:val="24"/>
        </w:rPr>
        <w:t xml:space="preserve">: </w:t>
      </w:r>
    </w:p>
    <w:p w14:paraId="020F41A2" w14:textId="77777777" w:rsidR="008F6D89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ii.1) los nombres y apellidos de la persona natural, </w:t>
      </w:r>
    </w:p>
    <w:p w14:paraId="52ACD96F" w14:textId="77777777" w:rsidR="008F6D89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ii.2) datos de la representación (si actúa con poder y si este está por escritura pública) o mandato y </w:t>
      </w:r>
    </w:p>
    <w:p w14:paraId="588515CD" w14:textId="4F2C4240" w:rsidR="001A2373" w:rsidRPr="001A0FAD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ii.3) el origen</w:t>
      </w:r>
      <w:r w:rsidR="008F6D89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de los fondos/activos involucrados en la operación, cuando esta se realice en efectivo e iguale o supere el umbral para efectos del RO.</w:t>
      </w:r>
    </w:p>
    <w:p w14:paraId="5A2F71C5" w14:textId="77777777" w:rsidR="008F6D89" w:rsidRDefault="001A2373" w:rsidP="001A2373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iii. En caso la operación sea realizada a favor de una persona jurídica: </w:t>
      </w:r>
    </w:p>
    <w:p w14:paraId="69A093EF" w14:textId="77777777" w:rsidR="008F6D89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iii.1) su denominación o razón social; </w:t>
      </w:r>
    </w:p>
    <w:p w14:paraId="5E3A31F6" w14:textId="77777777" w:rsidR="008F6D89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iii.2) Número de RUC, de ser el caso; </w:t>
      </w:r>
    </w:p>
    <w:p w14:paraId="3B67F874" w14:textId="77777777" w:rsidR="008F6D89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iii.3) datos de la representación (si actúa con poder y si este está por escritura pública) o</w:t>
      </w:r>
      <w:r w:rsidR="008F6D89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 xml:space="preserve">mandato </w:t>
      </w:r>
    </w:p>
    <w:p w14:paraId="15CD1501" w14:textId="77777777" w:rsidR="008F6D89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iii.4) origen de los fondos/activos involucrados en la operación, cuando esta se realice en efectivo e iguales o supere el umbral para efectos del RO; </w:t>
      </w:r>
    </w:p>
    <w:p w14:paraId="2A62B4C0" w14:textId="1D95C5AC" w:rsidR="008F6D89" w:rsidRDefault="001A2373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iii.5) identificación de los accionistas, socios o asociados que tengan directa</w:t>
      </w:r>
      <w:r w:rsidR="00922818" w:rsidRPr="001A0FAD">
        <w:rPr>
          <w:rFonts w:ascii="Arial" w:hAnsi="Arial" w:cs="Arial"/>
          <w:sz w:val="24"/>
          <w:szCs w:val="24"/>
        </w:rPr>
        <w:t xml:space="preserve"> o indirectamente más del 25% del capital social, aporte o participación de la persona jurídica (nombres y apellidos en el caso de personas naturales y denominación o razón social en el caso de personas jurídicas). </w:t>
      </w:r>
    </w:p>
    <w:p w14:paraId="57EAC99F" w14:textId="5D4B3CA7" w:rsidR="00922818" w:rsidRDefault="00922818" w:rsidP="008F6D89">
      <w:pPr>
        <w:ind w:left="113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iv. En el caso de entes jurídicos, se presenta la información indicada en el inciso iii) precedente, en lo que resulte aplicable.</w:t>
      </w:r>
    </w:p>
    <w:p w14:paraId="75E24140" w14:textId="77777777" w:rsidR="008F6D89" w:rsidRPr="001A0FAD" w:rsidRDefault="008F6D89" w:rsidP="00922818">
      <w:pPr>
        <w:jc w:val="both"/>
        <w:rPr>
          <w:rFonts w:ascii="Arial" w:hAnsi="Arial" w:cs="Arial"/>
          <w:sz w:val="24"/>
          <w:szCs w:val="24"/>
        </w:rPr>
      </w:pPr>
    </w:p>
    <w:p w14:paraId="6545B37F" w14:textId="77777777" w:rsidR="00922818" w:rsidRPr="001A0FAD" w:rsidRDefault="00922818" w:rsidP="0092281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6.2 Proveedores y Contrapartes</w:t>
      </w:r>
    </w:p>
    <w:p w14:paraId="3E040E11" w14:textId="77777777" w:rsidR="00922818" w:rsidRPr="001A0FAD" w:rsidRDefault="00922818" w:rsidP="0092281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6.2.1 Proveedores de bienes y servicios</w:t>
      </w:r>
    </w:p>
    <w:p w14:paraId="38E12CDA" w14:textId="43AA5477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TELENER a través de su procedimiento de debida diligencia lleva a cabo la evaluación de sus proveedores durante la selección y con posterioridad a la vinculación entre ambas partes.</w:t>
      </w:r>
    </w:p>
    <w:p w14:paraId="04E9255D" w14:textId="1B92AB8C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Del universo de proveedores de TELENER, selecciona a los proveedores relacionados directamente con </w:t>
      </w:r>
      <w:r w:rsidR="008F6D89">
        <w:rPr>
          <w:rFonts w:ascii="Arial" w:hAnsi="Arial" w:cs="Arial"/>
          <w:sz w:val="24"/>
          <w:szCs w:val="24"/>
        </w:rPr>
        <w:t>telecomunicaciones</w:t>
      </w:r>
      <w:r w:rsidRPr="001A0FAD">
        <w:rPr>
          <w:rFonts w:ascii="Arial" w:hAnsi="Arial" w:cs="Arial"/>
          <w:sz w:val="24"/>
          <w:szCs w:val="24"/>
        </w:rPr>
        <w:t>, para lo cual define los requisitos mínimos de información:</w:t>
      </w:r>
    </w:p>
    <w:p w14:paraId="1B9D8F94" w14:textId="7DD6A5B3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a. Nombres y apellidos completos o denominación o razón social; en caso se trata de personas jurídicas</w:t>
      </w:r>
    </w:p>
    <w:p w14:paraId="591C416A" w14:textId="24947572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b. Tipo y número de documento de identidad, para el caso de personas naturales, nacionalidad en caso de extranjeros.</w:t>
      </w:r>
    </w:p>
    <w:p w14:paraId="2C066988" w14:textId="77777777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c. RUC o registro equivalente para no domiciliados.</w:t>
      </w:r>
    </w:p>
    <w:p w14:paraId="0D0B6113" w14:textId="4099EFCE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d. Domicilio y dirección de la oficina o local principal.</w:t>
      </w:r>
    </w:p>
    <w:p w14:paraId="0897C124" w14:textId="77777777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e. Años de experiencia en el mercado.</w:t>
      </w:r>
    </w:p>
    <w:p w14:paraId="51C9334D" w14:textId="41931179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f. Rubro en los que el proveedor brinda sus productos o servicios, en caso su actividad esté relacionada con sujetos obligados de informar según la UIF-Perú; deberá presentar una declaración jurada de que cuentan con un Oficial de Cumplimiento.</w:t>
      </w:r>
    </w:p>
    <w:p w14:paraId="5E4C53D2" w14:textId="0A903287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g. Identificación de los accionistas de la empresa en caso de persona jurídica; en caso estos tengan directa o indirectamente más del 25% del capital social o participación de la empresa.</w:t>
      </w:r>
    </w:p>
    <w:p w14:paraId="604664BE" w14:textId="6AA2F46C" w:rsidR="00922818" w:rsidRPr="001A0FAD" w:rsidRDefault="00922818" w:rsidP="00922818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h. Nombre y apellidos de los representantes legales de la empresa, así como tipo y número de documento de identidad.</w:t>
      </w:r>
    </w:p>
    <w:p w14:paraId="2A8A9426" w14:textId="797D0ED1" w:rsidR="00922818" w:rsidRPr="001A0FAD" w:rsidRDefault="008F6D89" w:rsidP="0092281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922818" w:rsidRPr="001A0FAD">
        <w:rPr>
          <w:rFonts w:ascii="Arial" w:hAnsi="Arial" w:cs="Arial"/>
          <w:sz w:val="24"/>
          <w:szCs w:val="24"/>
        </w:rPr>
        <w:t>. Al momento de la selección del proveedor y posterioridad a la vinculación entre las partes, verificar las listas que contribuyen a la prevención del LA/FT:</w:t>
      </w:r>
    </w:p>
    <w:p w14:paraId="5718FD6E" w14:textId="2F1F1AE4" w:rsidR="00DC786B" w:rsidRPr="001A0FAD" w:rsidRDefault="00922818" w:rsidP="008F6D89">
      <w:pPr>
        <w:ind w:left="709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i. Lista OFAC, lista emitida por la Oficina de Control de Activos Extranjeros del Departamento de Tesoro de los</w:t>
      </w:r>
      <w:r w:rsidR="00DC786B" w:rsidRPr="001A0FAD">
        <w:rPr>
          <w:rFonts w:ascii="Arial" w:hAnsi="Arial" w:cs="Arial"/>
          <w:sz w:val="24"/>
          <w:szCs w:val="24"/>
        </w:rPr>
        <w:t xml:space="preserve"> Estados Unidos de América, en la cual se incluyen países, personas y/o entidades, que colaboran con el terrorismo y el tráfico ilícito de drogas.</w:t>
      </w:r>
    </w:p>
    <w:p w14:paraId="568B23B0" w14:textId="437EA927" w:rsidR="00DC786B" w:rsidRPr="001A0FAD" w:rsidRDefault="00DC786B" w:rsidP="008F6D89">
      <w:pPr>
        <w:ind w:left="709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ii. Lista de terroristas publicada por el Consejo de Seguridad de las Naciones Unidas, en particular las listas sobre personas involucradas en actividades terroristas - Resolución N° 1267 y las que la sucedan.</w:t>
      </w:r>
    </w:p>
    <w:p w14:paraId="32E4F858" w14:textId="77777777" w:rsidR="00DC786B" w:rsidRPr="001A0FAD" w:rsidRDefault="00DC786B" w:rsidP="008F6D89">
      <w:pPr>
        <w:ind w:left="709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iii. Lista de terroristas publicada por la Unión Europea.</w:t>
      </w:r>
    </w:p>
    <w:p w14:paraId="0CB48FF8" w14:textId="18E7DEC9" w:rsidR="00DC786B" w:rsidRPr="001A0FAD" w:rsidRDefault="00DC786B" w:rsidP="008F6D89">
      <w:pPr>
        <w:ind w:left="709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iv. Listas relacionadas con el financiamiento de la Proliferación de Armas de Destrucción Masiva: Listas emitidas por el Consejo de Seguridad de la ONU. Incluye al menos, la Lista consolidada Resolución ONU 1718, sobre la República Popular Democrática de Corea (Corea del Norte) y la Lista consolidada Resolución ONU 1737, sobre Irán.</w:t>
      </w:r>
    </w:p>
    <w:p w14:paraId="0603C329" w14:textId="77777777" w:rsidR="00DC786B" w:rsidRPr="001A0FAD" w:rsidRDefault="00DC786B" w:rsidP="008F6D89">
      <w:pPr>
        <w:ind w:left="709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v. Lista de Países y Territorios no Cooperantes.</w:t>
      </w:r>
    </w:p>
    <w:p w14:paraId="3B810F14" w14:textId="33E750A5" w:rsidR="00DC786B" w:rsidRPr="001A0FAD" w:rsidRDefault="00DC786B" w:rsidP="008F6D89">
      <w:pPr>
        <w:ind w:left="709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vi. Listado de las Resoluciones del Consejo de Seguridad de las Naciones Unidas.</w:t>
      </w:r>
    </w:p>
    <w:p w14:paraId="612C4A28" w14:textId="77777777" w:rsidR="00DC786B" w:rsidRPr="001A0FAD" w:rsidRDefault="00DC786B" w:rsidP="008F6D89">
      <w:pPr>
        <w:ind w:left="709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vii. Otras listas que establezca la SBS.</w:t>
      </w:r>
    </w:p>
    <w:p w14:paraId="3DB448D2" w14:textId="5ECACFD4" w:rsidR="00DC786B" w:rsidRPr="001A0FAD" w:rsidRDefault="00DC786B" w:rsidP="00DC786B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 xml:space="preserve">Se deberá mantener la información actualizada con una antigüedad no mayor a </w:t>
      </w:r>
      <w:r w:rsidR="008F6D89">
        <w:rPr>
          <w:rFonts w:ascii="Arial" w:hAnsi="Arial" w:cs="Arial"/>
          <w:sz w:val="24"/>
          <w:szCs w:val="24"/>
        </w:rPr>
        <w:t>3</w:t>
      </w:r>
      <w:r w:rsidRPr="001A0FAD">
        <w:rPr>
          <w:rFonts w:ascii="Arial" w:hAnsi="Arial" w:cs="Arial"/>
          <w:sz w:val="24"/>
          <w:szCs w:val="24"/>
        </w:rPr>
        <w:t xml:space="preserve"> años, en caso la información no sufra cambios durante el periodo señalado se deberá dejar constancia de ello.</w:t>
      </w:r>
    </w:p>
    <w:p w14:paraId="7D879572" w14:textId="48FCD47F" w:rsidR="00DC786B" w:rsidRPr="001A0FAD" w:rsidRDefault="00DC786B" w:rsidP="00DC786B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6.3 Señales de Alerta de clientes</w:t>
      </w:r>
      <w:r w:rsidR="008F6D89">
        <w:rPr>
          <w:rFonts w:ascii="Arial" w:hAnsi="Arial" w:cs="Arial"/>
          <w:b/>
          <w:bCs/>
          <w:sz w:val="24"/>
          <w:szCs w:val="24"/>
        </w:rPr>
        <w:t xml:space="preserve"> y</w:t>
      </w:r>
      <w:r w:rsidRPr="001A0FAD">
        <w:rPr>
          <w:rFonts w:ascii="Arial" w:hAnsi="Arial" w:cs="Arial"/>
          <w:b/>
          <w:bCs/>
          <w:sz w:val="24"/>
          <w:szCs w:val="24"/>
        </w:rPr>
        <w:t xml:space="preserve"> proveedores.</w:t>
      </w:r>
      <w:r w:rsidRPr="001A0FAD">
        <w:rPr>
          <w:rFonts w:ascii="Arial" w:hAnsi="Arial" w:cs="Arial"/>
          <w:sz w:val="24"/>
          <w:szCs w:val="24"/>
        </w:rPr>
        <w:t xml:space="preserve"> – A continuación, se identifican señales de alerta sobre operaciones o conductas inusuales relativas a los clientes y proveedores: </w:t>
      </w:r>
    </w:p>
    <w:p w14:paraId="133342C3" w14:textId="3CD26D14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a. El cliente</w:t>
      </w:r>
      <w:r w:rsidR="008F6D89">
        <w:rPr>
          <w:rFonts w:ascii="Arial" w:hAnsi="Arial" w:cs="Arial"/>
          <w:sz w:val="24"/>
          <w:szCs w:val="24"/>
        </w:rPr>
        <w:t xml:space="preserve"> o</w:t>
      </w:r>
      <w:r w:rsidRPr="001A0FAD">
        <w:rPr>
          <w:rFonts w:ascii="Arial" w:hAnsi="Arial" w:cs="Arial"/>
          <w:sz w:val="24"/>
          <w:szCs w:val="24"/>
        </w:rPr>
        <w:t xml:space="preserve"> proveedor tarda o se niega en proporcionar la información solicitada, presenta identificaciones inconsistentes, inusuales o de dudosa procedencia.</w:t>
      </w:r>
    </w:p>
    <w:p w14:paraId="305E0A7E" w14:textId="14936F41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b. Que se tome conocimiento por los medios de difusión pública u otro, según sea el caso, que un cliente, proveedor o contraparte está siendo investigado o procesado por el delito de lavado de activos, delitos precedentes, el delito de financiamiento del terrorismo y sus delitos conexos.</w:t>
      </w:r>
    </w:p>
    <w:p w14:paraId="56CB8A3F" w14:textId="1E6D2648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c. El teléfono fijo o teléfono móvil del cliente</w:t>
      </w:r>
      <w:r w:rsidR="008F6D89">
        <w:rPr>
          <w:rFonts w:ascii="Arial" w:hAnsi="Arial" w:cs="Arial"/>
          <w:sz w:val="24"/>
          <w:szCs w:val="24"/>
        </w:rPr>
        <w:t xml:space="preserve"> o</w:t>
      </w:r>
      <w:r w:rsidRPr="001A0FAD">
        <w:rPr>
          <w:rFonts w:ascii="Arial" w:hAnsi="Arial" w:cs="Arial"/>
          <w:sz w:val="24"/>
          <w:szCs w:val="24"/>
        </w:rPr>
        <w:t xml:space="preserve"> proveedor</w:t>
      </w:r>
      <w:r w:rsidR="008F6D89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está permanentemente desconectado o alguno de los números no concuerda con la información inicialmente suministrada.</w:t>
      </w:r>
    </w:p>
    <w:p w14:paraId="61CCFF82" w14:textId="691A47A0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d. El cliente</w:t>
      </w:r>
      <w:r w:rsidR="008F6D89">
        <w:rPr>
          <w:rFonts w:ascii="Arial" w:hAnsi="Arial" w:cs="Arial"/>
          <w:sz w:val="24"/>
          <w:szCs w:val="24"/>
        </w:rPr>
        <w:t xml:space="preserve"> o </w:t>
      </w:r>
      <w:r w:rsidRPr="001A0FAD">
        <w:rPr>
          <w:rFonts w:ascii="Arial" w:hAnsi="Arial" w:cs="Arial"/>
          <w:sz w:val="24"/>
          <w:szCs w:val="24"/>
        </w:rPr>
        <w:t>proveedor presenta una inusual despreocupación respecto de los riesgos que asume o los costos que implican el negocio o la transacción que está realizando.</w:t>
      </w:r>
    </w:p>
    <w:p w14:paraId="283E57D9" w14:textId="2399A515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e. El cliente realiza de forma reiterada operaciones fraccionadas a fin de eludir normas u obligaciones de revelación.</w:t>
      </w:r>
    </w:p>
    <w:p w14:paraId="39650AFA" w14:textId="49146D1E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f. Operaciones concertadas sobre precios que no guardan relación con los del mercado, así como operaciones ficticias.</w:t>
      </w:r>
    </w:p>
    <w:p w14:paraId="7462D92E" w14:textId="77777777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g. Cambio de razón social del proveedor, sin razón aparente.</w:t>
      </w:r>
    </w:p>
    <w:p w14:paraId="0F32BB0A" w14:textId="77777777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h. Coincidencia con listas negativas exhibidas por la SBS.</w:t>
      </w:r>
    </w:p>
    <w:p w14:paraId="75A63BB3" w14:textId="303AAE7A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i. El proveedor, presenta desvíos recurrentes a la Política de Cumplimiento de TELENER.</w:t>
      </w:r>
    </w:p>
    <w:p w14:paraId="7DD07BC0" w14:textId="564440A1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j. El cliente/ proveedor/ o sus funcionarios principales están relacionados con PEP.</w:t>
      </w:r>
    </w:p>
    <w:p w14:paraId="2BB0A549" w14:textId="77777777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k. El cliente solicita ser excluido del registro de operaciones. </w:t>
      </w:r>
    </w:p>
    <w:p w14:paraId="134860BB" w14:textId="4E466325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l. La razón social del cliente que efectúa la compra no coincide con la razón social asociada a la cuenta desde la cual se realiza el pago.</w:t>
      </w:r>
    </w:p>
    <w:p w14:paraId="3633DB25" w14:textId="73531C84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m. Proveedores locales que soliciten que sus pagos sean realizados en cuentas del extranjero.</w:t>
      </w:r>
    </w:p>
    <w:p w14:paraId="645EAB8A" w14:textId="20A0E862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n. Proveedores que soliciten que sus pagos sean realizados en cuentas diferentes a las consignadas inicialmente.</w:t>
      </w:r>
    </w:p>
    <w:p w14:paraId="2A2DC3C9" w14:textId="1EE7B25D" w:rsidR="00DC786B" w:rsidRPr="001A0FAD" w:rsidRDefault="00DC786B" w:rsidP="00007D18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o. Otras determinadas por el Oficial de Cumplimiento.</w:t>
      </w:r>
    </w:p>
    <w:p w14:paraId="5347BEE5" w14:textId="2ADAD159" w:rsidR="00906F3A" w:rsidRPr="001A0FAD" w:rsidRDefault="00906F3A" w:rsidP="00906F3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6.</w:t>
      </w:r>
      <w:r w:rsidR="001C7A35">
        <w:rPr>
          <w:rFonts w:ascii="Arial" w:hAnsi="Arial" w:cs="Arial"/>
          <w:b/>
          <w:bCs/>
          <w:sz w:val="24"/>
          <w:szCs w:val="24"/>
        </w:rPr>
        <w:t>4</w:t>
      </w:r>
      <w:r w:rsidRPr="001A0FAD">
        <w:rPr>
          <w:rFonts w:ascii="Arial" w:hAnsi="Arial" w:cs="Arial"/>
          <w:b/>
          <w:bCs/>
          <w:sz w:val="24"/>
          <w:szCs w:val="24"/>
        </w:rPr>
        <w:t xml:space="preserve"> Procedimiento de revisión de listas que contribuyen a la prevención de LAFT</w:t>
      </w:r>
    </w:p>
    <w:p w14:paraId="2CE9A0A0" w14:textId="17BE0315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Los responsables del proceso de Debida Diligencia en el conocimiento de Clientes, proveedores, contrapartes, trabajadores y directores, antes del inicio de la relación con cualquiera de las partes mencionadas, como parte del proceso de debida diligencia realizaran la revisión de las listas que contribuyen a la prevención de LAFT.</w:t>
      </w:r>
    </w:p>
    <w:p w14:paraId="477C70D6" w14:textId="035CB197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Posterior a este proceso, como parte del monitoreo de cada uno de los frentes de debida diligencia, como mínimo, se realizará de forma anual una nueva revisión de listas LAFT.</w:t>
      </w:r>
    </w:p>
    <w:p w14:paraId="036FA0EB" w14:textId="03E4686D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La revisión de listas se podrá realizar de forma manual o mediante el uso de servicios de debida diligencia o de base de datos de listas; en cualquier caso, se deberá contar con el sustento documental de la revisión, el cual deberá estar a disposición del OC, ya sea en una carpeta compartida o en el sistema utilizado para el proceso de debida diligencia.</w:t>
      </w:r>
    </w:p>
    <w:p w14:paraId="26D5953E" w14:textId="29633F74" w:rsidR="00906F3A" w:rsidRPr="001A0FAD" w:rsidRDefault="00906F3A" w:rsidP="00906F3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6.</w:t>
      </w:r>
      <w:r w:rsidR="001C7A35">
        <w:rPr>
          <w:rFonts w:ascii="Arial" w:hAnsi="Arial" w:cs="Arial"/>
          <w:b/>
          <w:bCs/>
          <w:sz w:val="24"/>
          <w:szCs w:val="24"/>
        </w:rPr>
        <w:t>4</w:t>
      </w:r>
      <w:r w:rsidRPr="001A0FAD">
        <w:rPr>
          <w:rFonts w:ascii="Arial" w:hAnsi="Arial" w:cs="Arial"/>
          <w:b/>
          <w:bCs/>
          <w:sz w:val="24"/>
          <w:szCs w:val="24"/>
        </w:rPr>
        <w:t>.1 Revisión permanente de las listas del Consejo de Seguridad de las Naciones Unidas (CSNU).</w:t>
      </w:r>
    </w:p>
    <w:p w14:paraId="14F83A3D" w14:textId="5F86213A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El </w:t>
      </w:r>
      <w:r w:rsidRPr="001C7A35">
        <w:rPr>
          <w:rFonts w:ascii="Arial" w:hAnsi="Arial" w:cs="Arial"/>
          <w:b/>
          <w:bCs/>
          <w:sz w:val="24"/>
          <w:szCs w:val="24"/>
        </w:rPr>
        <w:t>oficial de cumplimiento</w:t>
      </w:r>
      <w:r w:rsidRPr="001A0FAD">
        <w:rPr>
          <w:rFonts w:ascii="Arial" w:hAnsi="Arial" w:cs="Arial"/>
          <w:sz w:val="24"/>
          <w:szCs w:val="24"/>
        </w:rPr>
        <w:t xml:space="preserve"> como parte de sus obligaciones debe revisar de manera permanente las coincidencias de los clientes, proveedores, contrapartes y colaboradores en las listas del CSNU en materia de terrorismo, financiamiento al terrorismo y proliferación de armas de destrucción masiva. Para dicho propósito, el Oficial de Cumplimiento revisará de forma semanal la actualización de las listas mencionadas en la página web de la SBS, y de encontrar alguna nueva actualización se procederá a comunicar a los responsables de los procesos de debida diligencia para que comparen dicha información con su respectiva base de datos de clientes, proveedores y colaboradores de TELENER, dejando constancia documental de la misma.</w:t>
      </w:r>
    </w:p>
    <w:p w14:paraId="5BD01877" w14:textId="6A55A108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A continuación, se muestran los enlaces donde se detallan las actualizaciones de las listas mencionadas: Lista del CSNU vinculadas al terrorismo y financiamiento al terrorismo:</w:t>
      </w:r>
    </w:p>
    <w:p w14:paraId="669D72A3" w14:textId="77777777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https://www.sbs.gob.pe/prevencion-de-lavado-activos/Actualizaciones-de-las-listas </w:t>
      </w:r>
    </w:p>
    <w:p w14:paraId="70118AEE" w14:textId="04AC71FC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Lista del CSNU relacionadas con el financiamiento de la proliferación de armas de destrucción masiva:</w:t>
      </w:r>
    </w:p>
    <w:p w14:paraId="5390EFAA" w14:textId="0BE55489" w:rsidR="00906F3A" w:rsidRPr="007632F3" w:rsidRDefault="005B3CB8" w:rsidP="00906F3A">
      <w:pPr>
        <w:jc w:val="both"/>
        <w:rPr>
          <w:rFonts w:ascii="Arial" w:hAnsi="Arial" w:cs="Arial"/>
          <w:sz w:val="24"/>
          <w:szCs w:val="24"/>
        </w:rPr>
      </w:pPr>
      <w:hyperlink r:id="rId7" w:history="1">
        <w:r w:rsidR="001C7A35" w:rsidRPr="007632F3"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>https://www.sbs.gob.pe/prevencion-de-lavado-activos/Informacion-de-Interes/ Revision-de-Listas-de-Interes/ONU-sobre-proliferacion-de-armas-de-destruccion-masiva</w:t>
        </w:r>
      </w:hyperlink>
    </w:p>
    <w:p w14:paraId="72C2001B" w14:textId="44B389C9" w:rsidR="00906F3A" w:rsidRPr="001A0FAD" w:rsidRDefault="00906F3A" w:rsidP="00906F3A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lastRenderedPageBreak/>
        <w:t>Capacitación y entrenamiento</w:t>
      </w:r>
    </w:p>
    <w:p w14:paraId="43B9FD70" w14:textId="77777777" w:rsidR="00906F3A" w:rsidRPr="001A0FAD" w:rsidRDefault="00906F3A" w:rsidP="00906F3A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8A3ECD2" w14:textId="5081CE68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El Oficial de Cumplimiento incluye dentro de su Programa Anual, las capacitaciones en temas referidos a la lucha contra el LA/FT, el cual es enviado al área de Recursos Humanos una vez aprobado por </w:t>
      </w:r>
      <w:r w:rsidR="001C7A35">
        <w:rPr>
          <w:rFonts w:ascii="Arial" w:hAnsi="Arial" w:cs="Arial"/>
          <w:sz w:val="24"/>
          <w:szCs w:val="24"/>
        </w:rPr>
        <w:t>la Gerencia</w:t>
      </w:r>
      <w:r w:rsidRPr="001A0FAD">
        <w:rPr>
          <w:rFonts w:ascii="Arial" w:hAnsi="Arial" w:cs="Arial"/>
          <w:sz w:val="24"/>
          <w:szCs w:val="24"/>
        </w:rPr>
        <w:t>, y es responsabilidad de Recursos Humanos realizar la programación y ejecución de dichas capacitaciones, para sus trabajadores, en especial aquellos que tienen trato con clientes y proveedores, Oficial de Cumplimiento, Gerente General.</w:t>
      </w:r>
    </w:p>
    <w:p w14:paraId="5020B054" w14:textId="684769B3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La capacitación al personal será por lo menos una vez al año. En el caso del Oficial de Cumplimiento, su capacitación y/o asistencia a foros, será como mínimo 2 veces al año</w:t>
      </w:r>
      <w:r w:rsidR="001C7A35">
        <w:rPr>
          <w:rFonts w:ascii="Arial" w:hAnsi="Arial" w:cs="Arial"/>
          <w:sz w:val="24"/>
          <w:szCs w:val="24"/>
        </w:rPr>
        <w:t>.</w:t>
      </w:r>
    </w:p>
    <w:p w14:paraId="7EFE1BD9" w14:textId="1AA12F19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En el caso de nuevos trabajadores, éstos deberán ser informados sobre los alcances del SPLAFT de acuerdo con las funciones que les correspondan, en la correspondiente inducción y capacitación de ingreso, debiendo asistir a las capacitaciones programadas en coordinación con el Oficial de Cumplimiento.</w:t>
      </w:r>
    </w:p>
    <w:p w14:paraId="735142F3" w14:textId="5BA1811A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Las constancias de capacitación emitidas, como las listas de asistencia a las capacitaciones serán parte del legajo del trabajador.</w:t>
      </w:r>
    </w:p>
    <w:p w14:paraId="5A2227B9" w14:textId="77777777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</w:p>
    <w:p w14:paraId="7F0B9476" w14:textId="77777777" w:rsidR="00906F3A" w:rsidRPr="001A0FAD" w:rsidRDefault="00906F3A" w:rsidP="00411539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Proceso de registro y reporte de operaciones</w:t>
      </w:r>
    </w:p>
    <w:p w14:paraId="1ED27F0C" w14:textId="77777777" w:rsidR="00411539" w:rsidRPr="001A0FAD" w:rsidRDefault="00411539" w:rsidP="00411539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7A4B6F18" w14:textId="77777777" w:rsidR="00906F3A" w:rsidRPr="001A0FAD" w:rsidRDefault="00906F3A" w:rsidP="00906F3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8.1. Registro de operaciones – RO</w:t>
      </w:r>
    </w:p>
    <w:p w14:paraId="0925A3DC" w14:textId="3A994AA6" w:rsidR="00906F3A" w:rsidRPr="001A0FAD" w:rsidRDefault="00906F3A" w:rsidP="00906F3A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Todas las operaciones son ingresadas al sistema de </w:t>
      </w:r>
      <w:r w:rsidR="00411539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, y son</w:t>
      </w:r>
      <w:r w:rsidR="00411539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conservadas en el Registro de operaciones – RO, siendo materia del RO</w:t>
      </w:r>
      <w:r w:rsidR="00411539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las siguientes operaciones:</w:t>
      </w:r>
    </w:p>
    <w:p w14:paraId="03B84DC9" w14:textId="23AFFABD" w:rsidR="00906F3A" w:rsidRPr="001A0FAD" w:rsidRDefault="00906F3A" w:rsidP="001C7A35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a. Operaciones de compra de </w:t>
      </w:r>
      <w:r w:rsidR="001C7A35">
        <w:rPr>
          <w:rFonts w:ascii="Arial" w:hAnsi="Arial" w:cs="Arial"/>
          <w:sz w:val="24"/>
          <w:szCs w:val="24"/>
        </w:rPr>
        <w:t>materiales y/o herr</w:t>
      </w:r>
      <w:r w:rsidR="005B3CB8">
        <w:rPr>
          <w:rFonts w:ascii="Arial" w:hAnsi="Arial" w:cs="Arial"/>
          <w:sz w:val="24"/>
          <w:szCs w:val="24"/>
        </w:rPr>
        <w:t>amientas para prestación de ser</w:t>
      </w:r>
      <w:r w:rsidR="001C7A35">
        <w:rPr>
          <w:rFonts w:ascii="Arial" w:hAnsi="Arial" w:cs="Arial"/>
          <w:sz w:val="24"/>
          <w:szCs w:val="24"/>
        </w:rPr>
        <w:t>vicio entre otros</w:t>
      </w:r>
      <w:r w:rsidRPr="001A0FAD">
        <w:rPr>
          <w:rFonts w:ascii="Arial" w:hAnsi="Arial" w:cs="Arial"/>
          <w:sz w:val="24"/>
          <w:szCs w:val="24"/>
        </w:rPr>
        <w:t>.</w:t>
      </w:r>
    </w:p>
    <w:p w14:paraId="2B179260" w14:textId="1FACBB19" w:rsidR="00411539" w:rsidRPr="001A0FAD" w:rsidRDefault="00906F3A" w:rsidP="001C7A35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b. Operaciones de venta </w:t>
      </w:r>
      <w:r w:rsidR="00E61BBC" w:rsidRPr="001A0FAD">
        <w:rPr>
          <w:rFonts w:ascii="Arial" w:hAnsi="Arial" w:cs="Arial"/>
          <w:sz w:val="24"/>
          <w:szCs w:val="24"/>
        </w:rPr>
        <w:t xml:space="preserve">de </w:t>
      </w:r>
      <w:r w:rsidR="00E61BBC">
        <w:rPr>
          <w:rFonts w:ascii="Arial" w:hAnsi="Arial" w:cs="Arial"/>
          <w:sz w:val="24"/>
          <w:szCs w:val="24"/>
        </w:rPr>
        <w:t>materiales y/o herramientas para prestación de servicio entre otros.</w:t>
      </w:r>
    </w:p>
    <w:p w14:paraId="74038038" w14:textId="4644B5EF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Son parte del RO, todas las operaciones mayores o igual a US$ 15,000 (quince mil y 00/100 dólares americanos) o su equivalente en soles y aquellas que se puedan realizar en cualquier otra moneda guardando la misma equivalencia.</w:t>
      </w:r>
    </w:p>
    <w:p w14:paraId="765CCB43" w14:textId="77777777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El tipo de cambio aplicable para fijar el equivalente en moneda nacional u otras monedas, de ser el caso, es el obtenido de promediar los tipos de cambio de venta diarios correspondientes al mes anterior de la operación, publicados por la SBS. </w:t>
      </w:r>
    </w:p>
    <w:p w14:paraId="6EDBA31D" w14:textId="27EACD2B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Por monto de la operación se considera, para efectos del RO, el monto total de la operación materia del RO, sin perjuicio de la forma de pago del mismo; siendo </w:t>
      </w:r>
      <w:r w:rsidRPr="001A0FAD">
        <w:rPr>
          <w:rFonts w:ascii="Arial" w:hAnsi="Arial" w:cs="Arial"/>
          <w:sz w:val="24"/>
          <w:szCs w:val="24"/>
        </w:rPr>
        <w:lastRenderedPageBreak/>
        <w:t>asimismo materia del RO, los pagos parciales respectivos, siempre que superen el umbral establecido.</w:t>
      </w:r>
    </w:p>
    <w:p w14:paraId="30D9D6B5" w14:textId="202585E7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Se deben consignar en el RO los datos relacionados a la identificación de la persona en nombre de quien se realiza la operación (ordenante), la persona quien realiza la operación (ejecutante) y/o persona a favor de quien se realiza la operación (beneficiario):</w:t>
      </w:r>
    </w:p>
    <w:p w14:paraId="5CBE2417" w14:textId="5B7F21DC" w:rsidR="00411539" w:rsidRPr="001A0FAD" w:rsidRDefault="00411539" w:rsidP="00411539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a. En caso de persona natural: Se debe registrar nombres y apellidos completos, tipo y número de documento de identidad, nacionalidad en el caso de extranjero, domicilio, profesión u ocupación, estado civil y nombre del cónyuge o conviviente, de ser el caso y los datos del poder de representación.</w:t>
      </w:r>
    </w:p>
    <w:p w14:paraId="31FC3BD5" w14:textId="66A97C53" w:rsidR="00411539" w:rsidRPr="001A0FAD" w:rsidRDefault="00411539" w:rsidP="00411539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b. En caso de persona jurídica: Denominación o razón social, n° de RUC o el que haga sus veces, n° de Partida Registral de la SUNARP, domicilio fiscal y legal, nombre del representante legal respecto del cual se deben consignar los datos que corresponden a la persona natural.</w:t>
      </w:r>
    </w:p>
    <w:p w14:paraId="14CBD4D3" w14:textId="2BBA4C69" w:rsidR="00411539" w:rsidRPr="001A0FAD" w:rsidRDefault="00411539" w:rsidP="00411539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c. Datos de identificación de la operación: modalidad (única o múltiple), fecha, tipo de bien, descripción del bien, monto de la operación, moneda, tipo de cambio, medios de pago, cuenta o cuentas involucradas, lugar donde se realizó la operación, fecha y forma de pago, tipo y monto de la garantía, origen de los fondos o activos involucrados, periodo, de ser aplicado.</w:t>
      </w:r>
    </w:p>
    <w:p w14:paraId="16C5FB2B" w14:textId="5A92171B" w:rsidR="00906F3A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El RO tiene carácter confidencial y se debe mantener actualizado, teniendo en consideración que las operaciones se deben registrar en el RO en el día que se hacen efectivas o son realizadas.</w:t>
      </w:r>
    </w:p>
    <w:p w14:paraId="7F322DF6" w14:textId="53D692BB" w:rsidR="00411539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Ningún cliente es excluido del RO y este deberá ser conservado por un plazo de cinco (5) años, contados a partir de la fecha en la que se realiza la operación, también se deberá mantener una copia de seguridad del RO, por el mismo periodo de cinco (5) años, estando a disposición del organismo supervisor, de los órganos jurisdiccionales y autoridades competentes de acuerdo a ley.</w:t>
      </w:r>
    </w:p>
    <w:p w14:paraId="4BF1AE65" w14:textId="77777777" w:rsidR="00E61BBC" w:rsidRPr="001A0FAD" w:rsidRDefault="00E61BBC" w:rsidP="00411539">
      <w:pPr>
        <w:jc w:val="both"/>
        <w:rPr>
          <w:rFonts w:ascii="Arial" w:hAnsi="Arial" w:cs="Arial"/>
          <w:sz w:val="24"/>
          <w:szCs w:val="24"/>
        </w:rPr>
      </w:pPr>
    </w:p>
    <w:p w14:paraId="70946F60" w14:textId="77777777" w:rsidR="00411539" w:rsidRPr="001A0FAD" w:rsidRDefault="00411539" w:rsidP="00411539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8.2 Reporte de operaciones sospechosas – ROS</w:t>
      </w:r>
    </w:p>
    <w:p w14:paraId="59E914B1" w14:textId="0180FE23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TELENER, a través de su Oficial de Cumplimiento está obligada a determinar las operaciones sospechosas realizadas o que se hayan intentado realizar y comunicar a la UIF-Perú dentro de las 24 horas de ser calificada como sospechosa.</w:t>
      </w:r>
    </w:p>
    <w:p w14:paraId="0E17BCE6" w14:textId="70F72887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El Oficial de Cumplimiento deberá dejar constancia documental del análisis y evaluaciones realizadas para la calificación de una operación como sospechosa o no, en el registro correspondiente y reportar a la UIF-Perú las operaciones sospechosas.</w:t>
      </w:r>
    </w:p>
    <w:p w14:paraId="54383424" w14:textId="66E020E0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El ROS es reportado a través del sistema ROSEL del Portal de Prevención de LA/FT (plaft.sbs.gob.pe)</w:t>
      </w:r>
    </w:p>
    <w:p w14:paraId="10EDFE85" w14:textId="7D7E225D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También se llevará un documento de control de la numeración de las operaciones calificadas como inusuales, consignando lo siguiente:</w:t>
      </w:r>
    </w:p>
    <w:p w14:paraId="6F4CFEAE" w14:textId="04E4B903" w:rsidR="00411539" w:rsidRPr="001A0FAD" w:rsidRDefault="00411539" w:rsidP="00313490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a. Datos de la operación inusual: (i) fecha en que se realiza la operación; (ii) tipo de operación; (iii) monto de la operación; (iv) moneda en que se realizó la operación; (v) medio de pago utilizado en la operación; (vi) forma de pago; (vii) origen de los fondos, bienes u otros activos; (viii) número de comprobante de pago, de ser el caso; (ix) descripción de la operación, señalando los argumentos que lo llevaron a la calificación como inusual; (x) de haber sido calificada la operación como sospechosa, especificar el número de ROS con el que se comunicó a la UIF- Perú; (xi) consignar el análisis y evaluación de la operación y los argumentos por los cuales la operación no fue calificada como sospechosa.</w:t>
      </w:r>
    </w:p>
    <w:p w14:paraId="154BD714" w14:textId="1B64961F" w:rsidR="00411539" w:rsidRPr="001A0FAD" w:rsidRDefault="00411539" w:rsidP="00313490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b. Datos de las personas que realizan la operación, ya sean, jurídicas, naturales, nacionales o extranjeras:</w:t>
      </w:r>
    </w:p>
    <w:p w14:paraId="1CB3F017" w14:textId="52B3EB04" w:rsidR="00411539" w:rsidRPr="001A0FAD" w:rsidRDefault="00411539" w:rsidP="00313490">
      <w:pPr>
        <w:ind w:left="851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En caso de persona natural:</w:t>
      </w:r>
      <w:r w:rsidRPr="001A0FAD">
        <w:rPr>
          <w:rFonts w:ascii="Arial" w:hAnsi="Arial" w:cs="Arial"/>
          <w:sz w:val="24"/>
          <w:szCs w:val="24"/>
        </w:rPr>
        <w:t xml:space="preserve"> (i) nombres y apellidos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completos. (ii) tipo y número del documento de identidad.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(iii) nacionalidad, en el caso de extranjero. (iv) domicilio.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(v) estado civil, consignando los nombres y apellidos del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cónyuge o conviviente, de ser el caso (vi) condición en la que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participa en la operación sin perjuicio de su denominación: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vendedor, comprador, arrendador, arrendatario, importador,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exportador, prestatario, garante, fiador, representante o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apoderado (especificar en nombre de quien actúa), mandante o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mandatario (especificar en nombre de quien actúa), proveedor;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entre otros.</w:t>
      </w:r>
    </w:p>
    <w:p w14:paraId="61EB0557" w14:textId="12C4CA18" w:rsidR="00411539" w:rsidRPr="001A0FAD" w:rsidRDefault="00411539" w:rsidP="00313490">
      <w:pPr>
        <w:ind w:left="851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En caso de persona jurídica:</w:t>
      </w:r>
      <w:r w:rsidRPr="001A0FAD">
        <w:rPr>
          <w:rFonts w:ascii="Arial" w:hAnsi="Arial" w:cs="Arial"/>
          <w:sz w:val="24"/>
          <w:szCs w:val="24"/>
        </w:rPr>
        <w:t xml:space="preserve"> (i) Denominación o razón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social. (ii) Registro Único de Contribuyentes (RUC) o registro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equivalente para no domiciliados, de ser el caso. (iii) Domicilio.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(iv) Nombres y apellidos del representante legal, considerando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la información requerida para la persona natural. (v)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Identificación de los accionistas, socios o asociados que tengan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directa o indirectamente más del 25% del capital social, aporte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o participación de la persona jurídica.</w:t>
      </w:r>
    </w:p>
    <w:p w14:paraId="5CD57ACB" w14:textId="3A1B6D02" w:rsidR="00411539" w:rsidRPr="001A0FAD" w:rsidRDefault="00411539" w:rsidP="00313490">
      <w:pPr>
        <w:ind w:left="284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c. Señales de alerta identificadas: (i) descripción de la señal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de alerta; (ii) fuente de la señal de alerta, especificando si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proviene del Portal de Prevención del Lavado de Activos y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Financiamiento del Terrorismo (plaft.sbs.gob.pe) o si ha sido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 xml:space="preserve">identificada por </w:t>
      </w:r>
      <w:r w:rsidR="00313490" w:rsidRPr="001A0FAD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.</w:t>
      </w:r>
    </w:p>
    <w:p w14:paraId="0DB5BED6" w14:textId="77777777" w:rsidR="00313490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La información y sustento documental del ROS se debe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conservar por el plazo de cinco (5) años, a disposición de la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UIF-Perú, y es de responsabilidad del Oficial de Cumplimiento.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</w:p>
    <w:p w14:paraId="0039C9D2" w14:textId="6BFEBBC6" w:rsidR="00411539" w:rsidRPr="001A0FAD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El reporte de operaciones inusuales como el reporte de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operaciones sospechosas – ROS a la UIF-Perú, son de carácter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confidencial, conforme a Ley, por lo que bajo responsabilidad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, incluidos sus directores, gerente general, gerentes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y/o funcionarios, trabajadores y en especial el Oficial de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Cumplimiento, están impedidos de poner en conocimiento de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persona alguna, salvo un órgano jurisdiccional u otra autoridad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competente conforme a las disposiciones legales vigentes, que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dicha información ha sido solicitada y/o proporcionada a la UIF-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Perú.</w:t>
      </w:r>
    </w:p>
    <w:p w14:paraId="33887376" w14:textId="28042D30" w:rsidR="00411539" w:rsidRDefault="00411539" w:rsidP="00411539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La documentación deberá ser conservada por un periodo no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menor a cinco (5) años, al igual que la respectiva copia de</w:t>
      </w:r>
      <w:r w:rsidR="00313490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seguridad.</w:t>
      </w:r>
    </w:p>
    <w:p w14:paraId="77036815" w14:textId="77777777" w:rsidR="00C941BC" w:rsidRPr="001A0FAD" w:rsidRDefault="00C941BC" w:rsidP="00411539">
      <w:pPr>
        <w:jc w:val="both"/>
        <w:rPr>
          <w:rFonts w:ascii="Arial" w:hAnsi="Arial" w:cs="Arial"/>
          <w:sz w:val="24"/>
          <w:szCs w:val="24"/>
        </w:rPr>
      </w:pPr>
    </w:p>
    <w:p w14:paraId="6DAED608" w14:textId="652298BD" w:rsidR="00313490" w:rsidRDefault="00313490" w:rsidP="00313490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Procedimiento de Registro, archivo, conservación y comunicación de la documentación.</w:t>
      </w:r>
    </w:p>
    <w:p w14:paraId="63C04D54" w14:textId="77777777" w:rsidR="00C941BC" w:rsidRPr="001A0FAD" w:rsidRDefault="00C941BC" w:rsidP="00C941BC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5327D683" w14:textId="11F87D43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Registro: El registro de la información relevante al sistema PLAFT es de responsabilidad de los procesos de debida diligencia</w:t>
      </w:r>
      <w:r w:rsidR="00D37B2D">
        <w:rPr>
          <w:rFonts w:ascii="Arial" w:hAnsi="Arial" w:cs="Arial"/>
          <w:sz w:val="24"/>
          <w:szCs w:val="24"/>
        </w:rPr>
        <w:t>,</w:t>
      </w:r>
      <w:r w:rsidRPr="001A0FAD">
        <w:rPr>
          <w:rFonts w:ascii="Arial" w:hAnsi="Arial" w:cs="Arial"/>
          <w:sz w:val="24"/>
          <w:szCs w:val="24"/>
        </w:rPr>
        <w:t xml:space="preserve"> así como del coordinador SIG, el encargado de prevención de riesgos y el Oficial de Cumplimiento, según corresponda.</w:t>
      </w:r>
    </w:p>
    <w:p w14:paraId="2A5AB10E" w14:textId="6A06C75D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D37B2D">
        <w:rPr>
          <w:rFonts w:ascii="Arial" w:hAnsi="Arial" w:cs="Arial"/>
          <w:b/>
          <w:bCs/>
          <w:sz w:val="24"/>
          <w:szCs w:val="24"/>
        </w:rPr>
        <w:t>Archivo y conservación:</w:t>
      </w:r>
      <w:r w:rsidRPr="001A0FAD">
        <w:rPr>
          <w:rFonts w:ascii="Arial" w:hAnsi="Arial" w:cs="Arial"/>
          <w:sz w:val="24"/>
          <w:szCs w:val="24"/>
        </w:rPr>
        <w:t xml:space="preserve"> Lo documentos relacionados al Sistema PLAFT, serán archivados, de preferencia, en la carpeta de uso compartido con el OC y los responsables de los procesos de Debida Diligencia, el encargado de prevención de riesgos de cumplimient</w:t>
      </w:r>
      <w:r w:rsidR="00D37B2D">
        <w:rPr>
          <w:rFonts w:ascii="Arial" w:hAnsi="Arial" w:cs="Arial"/>
          <w:sz w:val="24"/>
          <w:szCs w:val="24"/>
        </w:rPr>
        <w:t>o</w:t>
      </w:r>
      <w:r w:rsidRPr="001A0FAD">
        <w:rPr>
          <w:rFonts w:ascii="Arial" w:hAnsi="Arial" w:cs="Arial"/>
          <w:sz w:val="24"/>
          <w:szCs w:val="24"/>
        </w:rPr>
        <w:t xml:space="preserve">; también se podrá mantener la información en las plataformas de Debida Diligencia contratadas, asegurando el acceso oportuno de la información al OC. Los archivos, reportes e informes generados serán conservados por un periodo mínimo de 05 años desde su registro y se contará con los </w:t>
      </w:r>
      <w:proofErr w:type="spellStart"/>
      <w:r w:rsidRPr="001A0FAD">
        <w:rPr>
          <w:rFonts w:ascii="Arial" w:hAnsi="Arial" w:cs="Arial"/>
          <w:sz w:val="24"/>
          <w:szCs w:val="24"/>
        </w:rPr>
        <w:t>backup</w:t>
      </w:r>
      <w:proofErr w:type="spellEnd"/>
      <w:r w:rsidRPr="001A0FAD">
        <w:rPr>
          <w:rFonts w:ascii="Arial" w:hAnsi="Arial" w:cs="Arial"/>
          <w:sz w:val="24"/>
          <w:szCs w:val="24"/>
        </w:rPr>
        <w:t xml:space="preserve"> respectivos de acuerdo al procedimiento del área. </w:t>
      </w:r>
    </w:p>
    <w:p w14:paraId="7D7C40BB" w14:textId="1FB942DA" w:rsidR="00313490" w:rsidRDefault="00313490" w:rsidP="00D37B2D">
      <w:pPr>
        <w:jc w:val="both"/>
        <w:rPr>
          <w:rFonts w:ascii="Arial" w:hAnsi="Arial" w:cs="Arial"/>
          <w:sz w:val="24"/>
          <w:szCs w:val="24"/>
        </w:rPr>
      </w:pPr>
      <w:r w:rsidRPr="00D37B2D">
        <w:rPr>
          <w:rFonts w:ascii="Arial" w:hAnsi="Arial" w:cs="Arial"/>
          <w:b/>
          <w:bCs/>
          <w:sz w:val="24"/>
          <w:szCs w:val="24"/>
        </w:rPr>
        <w:t>Comunicación:</w:t>
      </w:r>
      <w:r w:rsidRPr="001A0FAD">
        <w:rPr>
          <w:rFonts w:ascii="Arial" w:hAnsi="Arial" w:cs="Arial"/>
          <w:sz w:val="24"/>
          <w:szCs w:val="24"/>
        </w:rPr>
        <w:t xml:space="preserve"> Los reportes de operaciones inusuales serán comunicados inmediatamente al OC para que pueda realizar el análisis respectivo de la situación.</w:t>
      </w:r>
    </w:p>
    <w:p w14:paraId="18541EE9" w14:textId="77777777" w:rsidR="00801E43" w:rsidRDefault="00801E43" w:rsidP="00D37B2D">
      <w:pPr>
        <w:jc w:val="both"/>
        <w:rPr>
          <w:rFonts w:ascii="Arial" w:hAnsi="Arial" w:cs="Arial"/>
          <w:sz w:val="24"/>
          <w:szCs w:val="24"/>
        </w:rPr>
      </w:pPr>
    </w:p>
    <w:p w14:paraId="3A3EB19F" w14:textId="0FB5D32D" w:rsidR="00313490" w:rsidRDefault="00313490" w:rsidP="00313490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Funciones y responsabilidades de los colaboradores</w:t>
      </w:r>
    </w:p>
    <w:p w14:paraId="407D2C34" w14:textId="77777777" w:rsidR="00C941BC" w:rsidRPr="001A0FAD" w:rsidRDefault="00C941BC" w:rsidP="00C941BC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0E582624" w14:textId="7B8B1466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A lo largo del presente manual se encuentran indicadas las responsabilidades de las líneas de defensa y de los procesos de debida diligencia, en adición a lo ya establecido anteriormente, todos los colaboradores de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deben:</w:t>
      </w:r>
    </w:p>
    <w:p w14:paraId="33BBF968" w14:textId="6B69FA63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Recibir el Manual de Prevención de Lavado de Activos y Financiamiento al Terrorismo (MPLAFT) y el Código de Ética y Conducta, así como firmar la declaración jurada de conocimiento de ambos documentos.</w:t>
      </w:r>
    </w:p>
    <w:p w14:paraId="5961594E" w14:textId="301A2707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• Asistir a las capacitaciones programadas del sistema de PLAFT.</w:t>
      </w:r>
    </w:p>
    <w:p w14:paraId="09EE3AE9" w14:textId="57799844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Cumplir con los lineamientos establecidos en el presente manual y el Código de Ética y Conducta.</w:t>
      </w:r>
    </w:p>
    <w:p w14:paraId="5C1EA315" w14:textId="5224D502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Ejecutar los procedimientos de Debida Diligencia establecidos en el presente manual de acuerdo con las funciones propias de su cargo.</w:t>
      </w:r>
    </w:p>
    <w:p w14:paraId="63E46FFB" w14:textId="6A19C36C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Estar atentos a la materialización de señales de las señale de alerta descritas en el presente manual y a la detección de operaciones inusuales.</w:t>
      </w:r>
    </w:p>
    <w:p w14:paraId="7297140A" w14:textId="4CB9AC1C" w:rsidR="00313490" w:rsidRPr="001A0FAD" w:rsidRDefault="00313490" w:rsidP="00313490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Guardar absoluta confidencialidad respecto a la identidad del Oficial de Cumplimiento y a la información que se elabore o distribuya con relación a la prevención del LAFT, salvo solicitud expresa de la autoridad competente.</w:t>
      </w:r>
    </w:p>
    <w:p w14:paraId="1BFA344E" w14:textId="77777777" w:rsidR="00E44CA7" w:rsidRPr="001A0FAD" w:rsidRDefault="00E44CA7" w:rsidP="00313490">
      <w:pPr>
        <w:jc w:val="both"/>
        <w:rPr>
          <w:rFonts w:ascii="Arial" w:hAnsi="Arial" w:cs="Arial"/>
          <w:sz w:val="24"/>
          <w:szCs w:val="24"/>
        </w:rPr>
      </w:pPr>
    </w:p>
    <w:p w14:paraId="66F12BEB" w14:textId="28906465" w:rsidR="00E44CA7" w:rsidRDefault="00E44CA7" w:rsidP="00E44CA7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Informes del Oficial de Cumplimiento</w:t>
      </w:r>
    </w:p>
    <w:p w14:paraId="7CC70070" w14:textId="77777777" w:rsidR="00C941BC" w:rsidRPr="001A0FAD" w:rsidRDefault="00C941BC" w:rsidP="00C941BC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4D2EB4DB" w14:textId="77777777" w:rsidR="00E44CA7" w:rsidRPr="001A0FAD" w:rsidRDefault="00E44CA7" w:rsidP="00E44CA7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12.1 Informe anual del Oficial de Cumplimiento – IAOC</w:t>
      </w:r>
    </w:p>
    <w:p w14:paraId="0697F486" w14:textId="350519BD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El IAOC es elaborado por el Oficial de cumplimiento y aprobado por el </w:t>
      </w:r>
      <w:r w:rsidR="00736633">
        <w:rPr>
          <w:rFonts w:ascii="Arial" w:hAnsi="Arial" w:cs="Arial"/>
          <w:sz w:val="24"/>
          <w:szCs w:val="24"/>
        </w:rPr>
        <w:t>Gerente</w:t>
      </w:r>
      <w:r w:rsidRPr="001A0FAD">
        <w:rPr>
          <w:rFonts w:ascii="Arial" w:hAnsi="Arial" w:cs="Arial"/>
          <w:sz w:val="24"/>
          <w:szCs w:val="24"/>
        </w:rPr>
        <w:t xml:space="preserve"> dentro de los treinta (30) días siguientes al vencimiento del periodo anual respectivo. El IAOC debe ser enviado a la UIF-Perú por el Oficial de cumplimiento a más tardar el 15 de febrero del año siguiente a través del Portal de prevención de Lavado de Activos (plaft.sbs.gob.pe) u otro medio que la SBS establezca, en la estructura y de acuerdo a las instrucciones que por igual medio se determine. La información del IAOC debe contener como mínimo lo siguiente:</w:t>
      </w:r>
    </w:p>
    <w:p w14:paraId="3A801ED4" w14:textId="02ECD5CC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a. La dirección y teléfono de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, y el correo electrónico del Oficial de Cumplimiento.</w:t>
      </w:r>
    </w:p>
    <w:p w14:paraId="602B7006" w14:textId="77777777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b. Indicar si el OC ejerce la función de OC corporativo o no.</w:t>
      </w:r>
    </w:p>
    <w:p w14:paraId="0E34A0DE" w14:textId="2F52569C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c. Nombre de los socios, accionistas o asociados y porcentaje de participación en </w:t>
      </w:r>
      <w:r w:rsidR="00E61BBC">
        <w:rPr>
          <w:rFonts w:ascii="Arial" w:hAnsi="Arial" w:cs="Arial"/>
          <w:sz w:val="24"/>
          <w:szCs w:val="24"/>
        </w:rPr>
        <w:t>TELENER</w:t>
      </w:r>
    </w:p>
    <w:p w14:paraId="34A5C8A5" w14:textId="0A9FDEFE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d. Nombre de los gerentes u otros funcionarios responsables de la gestión de la actividad de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.</w:t>
      </w:r>
    </w:p>
    <w:p w14:paraId="23E1766E" w14:textId="7CBDA2CD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e. Estadística anual del RO, indicando el número de operaciones registradas y los montos involucrados, discriminando la información en forma mensual.</w:t>
      </w:r>
    </w:p>
    <w:p w14:paraId="2F34055A" w14:textId="4846D733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f. Estadística anual de las operaciones inusuales detectadas, indicando el número de operaciones detectadas, los montos involucrados u otro aspecto que se considere significativo, discriminando la información en forma mensual.</w:t>
      </w:r>
    </w:p>
    <w:p w14:paraId="60CC1E30" w14:textId="72C8DA20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g. Estadística anual de las operaciones sospechosas reportadas a la UIF-Perú, indicando el número de operaciones reportadas, los montos involucrados u otros aspectos que se consideren significativos, discriminando la información en forma mensual.</w:t>
      </w:r>
    </w:p>
    <w:p w14:paraId="4522BCAE" w14:textId="63FA598C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h. Descripción de nuevas señales de alerta de operaciones inusuales establecidas por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y tipologías de operaciones sospechosas que hubieran sido detectadas y reportadas.</w:t>
      </w:r>
    </w:p>
    <w:p w14:paraId="56D0551E" w14:textId="573565E0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i. Políticas de debida diligencia en el conocimiento del cliente, directores y trabajadores, así como de proveedores y contrapartes, de ser aplicable.</w:t>
      </w:r>
    </w:p>
    <w:p w14:paraId="4D514596" w14:textId="77696799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j. Número de capacitaciones en temas relativos a la prevención del LA/FT, el número de personas que han sido capacitadas; número de personas que fueron capacitadas más de una vez al año, así como el detalle de los temas materia de capacitación de acuerdo con el perfil del destinatario y su función en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, así como de los riesgos de LA/FT que enfrentan.</w:t>
      </w:r>
    </w:p>
    <w:p w14:paraId="1A1CC165" w14:textId="180DDF66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k. Última fecha de actualización del Manual de PLAFT y Código de Ética y Conducta, así como el nivel de cumplimiento de estos por parte de los directores y trabajadores, señalando los casos en que alguno ha sido incumplido, las sanciones impuestas y las medidas correctivas adoptadas.</w:t>
      </w:r>
    </w:p>
    <w:p w14:paraId="7C1F4F4A" w14:textId="630EA8E6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l. Acciones correctivas adoptadas en virtud de las observaciones y/o recomendaciones que hubiere formulado el organismo supervisor y los auditores internos o externos, cuando corresponda.</w:t>
      </w:r>
    </w:p>
    <w:p w14:paraId="5831C4B0" w14:textId="77777777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m. Ubicación geográfica de las oficinas y sedes.</w:t>
      </w:r>
    </w:p>
    <w:p w14:paraId="1C775EE0" w14:textId="0853890E" w:rsidR="00E44CA7" w:rsidRPr="001A0FAD" w:rsidRDefault="00E44CA7" w:rsidP="00E44CA7">
      <w:pPr>
        <w:ind w:left="567"/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n. Otros que determine la SBS.</w:t>
      </w:r>
    </w:p>
    <w:p w14:paraId="766B54DB" w14:textId="77777777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</w:p>
    <w:p w14:paraId="278614F9" w14:textId="552B55EC" w:rsidR="00E44CA7" w:rsidRDefault="00E44CA7" w:rsidP="00E44CA7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Auditoría interna y externa</w:t>
      </w:r>
    </w:p>
    <w:p w14:paraId="56877402" w14:textId="77777777" w:rsidR="00C941BC" w:rsidRPr="001A0FAD" w:rsidRDefault="00C941BC" w:rsidP="00C941BC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1EBB155F" w14:textId="587D5963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a. Auditoría Interna. -</w:t>
      </w:r>
      <w:r w:rsidRPr="001A0FAD">
        <w:rPr>
          <w:rFonts w:ascii="Arial" w:hAnsi="Arial" w:cs="Arial"/>
          <w:sz w:val="24"/>
          <w:szCs w:val="24"/>
        </w:rPr>
        <w:t xml:space="preserve"> el diseño y las normas de PLAFT debe ser evaluado por </w:t>
      </w:r>
      <w:r w:rsidR="00736633">
        <w:rPr>
          <w:rFonts w:ascii="Arial" w:hAnsi="Arial" w:cs="Arial"/>
          <w:sz w:val="24"/>
          <w:szCs w:val="24"/>
        </w:rPr>
        <w:t>la Gerencia</w:t>
      </w:r>
      <w:r w:rsidRPr="001A0FAD">
        <w:rPr>
          <w:rFonts w:ascii="Arial" w:hAnsi="Arial" w:cs="Arial"/>
          <w:sz w:val="24"/>
          <w:szCs w:val="24"/>
        </w:rPr>
        <w:t xml:space="preserve"> de </w:t>
      </w:r>
      <w:r w:rsidR="00E61BBC">
        <w:rPr>
          <w:rFonts w:ascii="Arial" w:hAnsi="Arial" w:cs="Arial"/>
          <w:sz w:val="24"/>
          <w:szCs w:val="24"/>
        </w:rPr>
        <w:t>TELENER</w:t>
      </w:r>
      <w:r w:rsidR="00736633">
        <w:rPr>
          <w:rFonts w:ascii="Arial" w:hAnsi="Arial" w:cs="Arial"/>
          <w:sz w:val="24"/>
          <w:szCs w:val="24"/>
        </w:rPr>
        <w:t xml:space="preserve"> o por algún encargado designado</w:t>
      </w:r>
      <w:r w:rsidRPr="001A0FAD">
        <w:rPr>
          <w:rFonts w:ascii="Arial" w:hAnsi="Arial" w:cs="Arial"/>
          <w:sz w:val="24"/>
          <w:szCs w:val="24"/>
        </w:rPr>
        <w:t>, quien deberá poner en conocimiento de</w:t>
      </w:r>
      <w:r w:rsidR="00736633">
        <w:rPr>
          <w:rFonts w:ascii="Arial" w:hAnsi="Arial" w:cs="Arial"/>
          <w:sz w:val="24"/>
          <w:szCs w:val="24"/>
        </w:rPr>
        <w:t xml:space="preserve"> la Gerencia </w:t>
      </w:r>
      <w:r w:rsidRPr="001A0FAD">
        <w:rPr>
          <w:rFonts w:ascii="Arial" w:hAnsi="Arial" w:cs="Arial"/>
          <w:sz w:val="24"/>
          <w:szCs w:val="24"/>
        </w:rPr>
        <w:t>dentro de los treinta (30) días siguientes al vencimiento del periodo anual respectivo y el Oficial de Cumplimiento envía el informe a la SBS a través del Portal PLAFT (plaft.sbs.gob.pe). El informe comprende lo siguiente:</w:t>
      </w:r>
    </w:p>
    <w:p w14:paraId="045AB112" w14:textId="4F52D41E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1. Establecimiento de políticas que aseguren el adecuado conocimiento del cliente, directores y trabajadores, proveedores y contrapartes, según corresponda.</w:t>
      </w:r>
    </w:p>
    <w:p w14:paraId="68E483FC" w14:textId="68FDAC18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2. Existencia del Manual y Código, debidamente aprobados, difundidos a toda la organización administrativa y operativa de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>, actualizado y con arreglo a la legislación vigente y nivel de cumplimiento.</w:t>
      </w:r>
    </w:p>
    <w:p w14:paraId="50BCFFCB" w14:textId="65DB7147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3. Existencia de capacitación anual de acuerdo a los contenidos previstos en la normativa vigente.</w:t>
      </w:r>
    </w:p>
    <w:p w14:paraId="170ACE46" w14:textId="3D77F20B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4. Verificar los criterios aplicados por el Oficial de Cumplimiento para no considerar sospechosas algunas operaciones.</w:t>
      </w:r>
    </w:p>
    <w:p w14:paraId="2600742B" w14:textId="30C012B3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5. Implementación, llenado y envío oportuno del RO conforme al contenido, estructura, instrucciones y medio establecido en la normativa vigente.</w:t>
      </w:r>
    </w:p>
    <w:p w14:paraId="18393D8E" w14:textId="77427A91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6. Envío oportuno de otros registros, reportes e informes que deben ser comunicados a la UIF-Perú, verificando que los mismos contengan la información real y de acuerdo al contenido, estructura e instrucciones establecidas para ello.</w:t>
      </w:r>
    </w:p>
    <w:p w14:paraId="4CAE9F75" w14:textId="5D0A95B5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7. Comunicación oportuna de los ROS, lo que de modo alguno implica el acceso a los mismos.</w:t>
      </w:r>
    </w:p>
    <w:p w14:paraId="34F17620" w14:textId="62282544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8. Cumplimiento de la normativa sobre prevención del LA/FT.</w:t>
      </w:r>
    </w:p>
    <w:p w14:paraId="78362594" w14:textId="789ACEAA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 xml:space="preserve">b. Auditoría Externa. - </w:t>
      </w:r>
      <w:r w:rsidRPr="001A0FAD">
        <w:rPr>
          <w:rFonts w:ascii="Arial" w:hAnsi="Arial" w:cs="Arial"/>
          <w:sz w:val="24"/>
          <w:szCs w:val="24"/>
        </w:rPr>
        <w:t>Una empresa auditoría externa, distinta a la que realiza el informe anual de estados financieros o por un equipo completamente distinto a este, deberá evaluar el SPLAFT.</w:t>
      </w:r>
    </w:p>
    <w:p w14:paraId="704DE69F" w14:textId="33DA524F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La firma auditora externa independiente debe remitir las conclusiones del informe al organismo supervisor y a la UIF-Perú, en un plazo máximo de treinta (30) días contados a partir de la fecha de dicho informe.</w:t>
      </w:r>
    </w:p>
    <w:p w14:paraId="30D1AA6F" w14:textId="4F1A470F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Es responsabilidad del Oficial de Cumplimiento, programar y ejecutar las auditorías internas y externas.</w:t>
      </w:r>
    </w:p>
    <w:p w14:paraId="253D0BA1" w14:textId="77777777" w:rsidR="00E44CA7" w:rsidRPr="001A0FAD" w:rsidRDefault="00E44CA7" w:rsidP="00E44CA7">
      <w:pPr>
        <w:jc w:val="both"/>
        <w:rPr>
          <w:rFonts w:ascii="Arial" w:hAnsi="Arial" w:cs="Arial"/>
          <w:sz w:val="24"/>
          <w:szCs w:val="24"/>
        </w:rPr>
      </w:pPr>
    </w:p>
    <w:p w14:paraId="2E801592" w14:textId="04CA65D5" w:rsidR="00E44CA7" w:rsidRDefault="00E44CA7" w:rsidP="00E44CA7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Infracciones y sanciones aplicables</w:t>
      </w:r>
    </w:p>
    <w:p w14:paraId="6195F9AC" w14:textId="77777777" w:rsidR="00C941BC" w:rsidRPr="001A0FAD" w:rsidRDefault="00C941BC" w:rsidP="00C941BC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4D798A8D" w14:textId="77777777" w:rsidR="009C6DFC" w:rsidRDefault="00E44CA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En cumplimiento con lo establecido en la Res. 789-2018 SBS, se establecen las siguientes infracciones y sus respectivas sanciones:</w:t>
      </w:r>
    </w:p>
    <w:p w14:paraId="2A7DA755" w14:textId="24BE7D73" w:rsidR="006066F7" w:rsidRPr="001A0FAD" w:rsidRDefault="006066F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415A88DC" wp14:editId="19F195A1">
            <wp:extent cx="5412521" cy="3232298"/>
            <wp:effectExtent l="0" t="0" r="0" b="6350"/>
            <wp:docPr id="18222770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277000" name=""/>
                    <pic:cNvPicPr/>
                  </pic:nvPicPr>
                  <pic:blipFill rotWithShape="1">
                    <a:blip r:embed="rId8"/>
                    <a:srcRect b="24203"/>
                    <a:stretch/>
                  </pic:blipFill>
                  <pic:spPr bwMode="auto">
                    <a:xfrm>
                      <a:off x="0" y="0"/>
                      <a:ext cx="5432187" cy="3244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6DFC" w:rsidRPr="001A0FAD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56C6F58" wp14:editId="38B695AC">
            <wp:extent cx="5399303" cy="1053465"/>
            <wp:effectExtent l="0" t="0" r="0" b="0"/>
            <wp:docPr id="15684820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277000" name=""/>
                    <pic:cNvPicPr/>
                  </pic:nvPicPr>
                  <pic:blipFill rotWithShape="1">
                    <a:blip r:embed="rId8"/>
                    <a:srcRect t="75235"/>
                    <a:stretch/>
                  </pic:blipFill>
                  <pic:spPr bwMode="auto">
                    <a:xfrm>
                      <a:off x="0" y="0"/>
                      <a:ext cx="5400040" cy="10536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0FAD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6F206219" wp14:editId="5B2E782E">
            <wp:extent cx="5380074" cy="4001685"/>
            <wp:effectExtent l="0" t="0" r="0" b="0"/>
            <wp:docPr id="4692061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206113" name=""/>
                    <pic:cNvPicPr/>
                  </pic:nvPicPr>
                  <pic:blipFill rotWithShape="1">
                    <a:blip r:embed="rId9"/>
                    <a:srcRect t="8517"/>
                    <a:stretch/>
                  </pic:blipFill>
                  <pic:spPr bwMode="auto">
                    <a:xfrm>
                      <a:off x="0" y="0"/>
                      <a:ext cx="5417752" cy="4029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92D665" w14:textId="77777777" w:rsidR="006066F7" w:rsidRPr="001A0FAD" w:rsidRDefault="006066F7" w:rsidP="00E44CA7">
      <w:pPr>
        <w:jc w:val="both"/>
        <w:rPr>
          <w:rFonts w:ascii="Arial" w:hAnsi="Arial" w:cs="Arial"/>
          <w:sz w:val="24"/>
          <w:szCs w:val="24"/>
        </w:rPr>
      </w:pPr>
    </w:p>
    <w:p w14:paraId="130BF591" w14:textId="6A9027AF" w:rsidR="006066F7" w:rsidRDefault="006066F7" w:rsidP="006066F7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Legislación Aplicable en Materia de Prevención de Lavado de Activos y del Financiamiento del Terrorismo</w:t>
      </w:r>
    </w:p>
    <w:p w14:paraId="6020E79F" w14:textId="77777777" w:rsidR="00C941BC" w:rsidRPr="001A0FAD" w:rsidRDefault="00C941BC" w:rsidP="00C941BC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617900C2" w14:textId="5DE039AA" w:rsidR="006066F7" w:rsidRPr="001A0FAD" w:rsidRDefault="006066F7" w:rsidP="00E44CA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A continuación, se listan algunas referencias legales aplicables (una lista más detallada se muestra en el procedimiento de Debida Diligencia SGC_DBD_P_001)</w:t>
      </w:r>
    </w:p>
    <w:p w14:paraId="3513FAAC" w14:textId="667EE066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1. Ley N° 27693: Ley que crea la Unidad de Inteligencia Financiera del Perú. Modificada por las Leyes N° 28009 y N° 28306.</w:t>
      </w:r>
    </w:p>
    <w:p w14:paraId="1A5459FC" w14:textId="67C7170A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2. Resolución SBS N° 789 – 2018 Norma Para La Prevención Del Lavado De Activos Y Del Financiamiento Del Terrorismo Aplicable A Los Sujetos Obligados Bajo Supervisión De La UIF- Perú, En Materia De Prevención Del Lavado De Activos Y Del Financiamiento Del Terrorismo</w:t>
      </w:r>
    </w:p>
    <w:p w14:paraId="72469BED" w14:textId="71DC8692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3. Decreto Supremo, No 020-2017-JUS, Poder Ejecutivo, Justicia Y Derechos Humanos - Reglamento De La Ley No 27693, Ley Que Crea La Unidad De Inteligencia Financiera - Perú (UIF - Perú).</w:t>
      </w:r>
    </w:p>
    <w:p w14:paraId="2F9C1C83" w14:textId="20E7A528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4. Ley N° 29038: Ley que incorpora a la Unidad de Inteligencia Financiera del Perú a la Superintendencia de Banca, Seguros y Administradoras Privadas de Fondos de Pensiones.</w:t>
      </w:r>
    </w:p>
    <w:p w14:paraId="4C56308F" w14:textId="302B706A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5. Ley 30424 - Ley que regula la responsabilidad administrativa de las personas jurídicas.</w:t>
      </w:r>
    </w:p>
    <w:p w14:paraId="50B16C7F" w14:textId="2191B278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6. Otras normas sobre la materia.</w:t>
      </w:r>
    </w:p>
    <w:p w14:paraId="4F798B0E" w14:textId="77777777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Referencia a estándares internacionales</w:t>
      </w:r>
    </w:p>
    <w:p w14:paraId="55F2A78B" w14:textId="1C7E9DDC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Convención de las Naciones Unidas contra el Tráfico Ilícito de Estupefacientes y Sustancias Sicotrópicas – Convención de Viena (1988).</w:t>
      </w:r>
    </w:p>
    <w:p w14:paraId="59125AD5" w14:textId="77777777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Convención Interamericana contra la Corrupción (1996)</w:t>
      </w:r>
    </w:p>
    <w:p w14:paraId="552C6E56" w14:textId="46A0E711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Convenio para combatir el Cohecho de Servidores Públicos Extranjeros en Transacciones Comerciales Internacionales - OCDE (1997)</w:t>
      </w:r>
    </w:p>
    <w:p w14:paraId="03650BC1" w14:textId="518CEDE8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Convención Internacional para la Represión de la Financiación del Terrorismo (1999)</w:t>
      </w:r>
    </w:p>
    <w:p w14:paraId="4E1D7777" w14:textId="10358B78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Convención de las Naciones Unidas contra la Delincuencia Organizada Transnacional – Convención de Palermo (2000)</w:t>
      </w:r>
    </w:p>
    <w:p w14:paraId="6509853B" w14:textId="7C2B3F70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Convención del Consejo de Europa sobre el Crimen Cibernético (2001)</w:t>
      </w:r>
    </w:p>
    <w:p w14:paraId="39491920" w14:textId="77777777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Convención Interamericana contra el Terrorismo (2002)</w:t>
      </w:r>
    </w:p>
    <w:p w14:paraId="28F32C7D" w14:textId="4BBDEBDF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>• Convención de las Naciones Unidas contra la Corrupción (2003)</w:t>
      </w:r>
    </w:p>
    <w:p w14:paraId="7A9DC630" w14:textId="0B7705E1" w:rsidR="006066F7" w:rsidRPr="001A0FAD" w:rsidRDefault="006066F7" w:rsidP="006066F7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lastRenderedPageBreak/>
        <w:t>• Estándares Internacionales sobre la lucha contra el Lavado de</w:t>
      </w:r>
      <w:r w:rsidR="001A0FAD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Activos, el Financiamiento del Terrorismo, y el Financiamiento de</w:t>
      </w:r>
      <w:r w:rsidR="001A0FAD" w:rsidRPr="001A0FAD">
        <w:rPr>
          <w:rFonts w:ascii="Arial" w:hAnsi="Arial" w:cs="Arial"/>
          <w:sz w:val="24"/>
          <w:szCs w:val="24"/>
        </w:rPr>
        <w:t xml:space="preserve"> </w:t>
      </w:r>
      <w:r w:rsidRPr="001A0FAD">
        <w:rPr>
          <w:rFonts w:ascii="Arial" w:hAnsi="Arial" w:cs="Arial"/>
          <w:sz w:val="24"/>
          <w:szCs w:val="24"/>
        </w:rPr>
        <w:t>la Proliferación de Armas de Destrucción Masiva</w:t>
      </w:r>
      <w:r w:rsidR="001A0FAD" w:rsidRPr="001A0FAD">
        <w:rPr>
          <w:rFonts w:ascii="Arial" w:hAnsi="Arial" w:cs="Arial"/>
          <w:sz w:val="24"/>
          <w:szCs w:val="24"/>
        </w:rPr>
        <w:t>.</w:t>
      </w:r>
    </w:p>
    <w:p w14:paraId="544001F6" w14:textId="7DC4FAF0" w:rsidR="001A0FAD" w:rsidRDefault="001A0FAD" w:rsidP="001A0FAD">
      <w:pPr>
        <w:pStyle w:val="ListParagraph"/>
        <w:numPr>
          <w:ilvl w:val="0"/>
          <w:numId w:val="1"/>
        </w:num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A0FAD">
        <w:rPr>
          <w:rFonts w:ascii="Arial" w:hAnsi="Arial" w:cs="Arial"/>
          <w:b/>
          <w:bCs/>
          <w:sz w:val="24"/>
          <w:szCs w:val="24"/>
        </w:rPr>
        <w:t>Aprobación</w:t>
      </w:r>
    </w:p>
    <w:p w14:paraId="08D542FB" w14:textId="77777777" w:rsidR="00C941BC" w:rsidRPr="001A0FAD" w:rsidRDefault="00C941BC" w:rsidP="00C941BC">
      <w:pPr>
        <w:pStyle w:val="ListParagraph"/>
        <w:ind w:left="0"/>
        <w:rPr>
          <w:rFonts w:ascii="Arial" w:hAnsi="Arial" w:cs="Arial"/>
          <w:b/>
          <w:bCs/>
          <w:sz w:val="24"/>
          <w:szCs w:val="24"/>
        </w:rPr>
      </w:pPr>
    </w:p>
    <w:p w14:paraId="4B76C5AA" w14:textId="58E6E24F" w:rsidR="001A0FAD" w:rsidRPr="001A0FAD" w:rsidRDefault="001A0FAD" w:rsidP="001A0FAD">
      <w:pPr>
        <w:jc w:val="both"/>
        <w:rPr>
          <w:rFonts w:ascii="Arial" w:hAnsi="Arial" w:cs="Arial"/>
          <w:sz w:val="24"/>
          <w:szCs w:val="24"/>
        </w:rPr>
      </w:pPr>
      <w:r w:rsidRPr="001A0FAD">
        <w:rPr>
          <w:rFonts w:ascii="Arial" w:hAnsi="Arial" w:cs="Arial"/>
          <w:sz w:val="24"/>
          <w:szCs w:val="24"/>
        </w:rPr>
        <w:t xml:space="preserve">El presente Manual será aprobado por </w:t>
      </w:r>
      <w:r w:rsidR="00EA4ECF">
        <w:rPr>
          <w:rFonts w:ascii="Arial" w:hAnsi="Arial" w:cs="Arial"/>
          <w:sz w:val="24"/>
          <w:szCs w:val="24"/>
        </w:rPr>
        <w:t xml:space="preserve">la Gerencia </w:t>
      </w:r>
      <w:r w:rsidRPr="001A0FAD">
        <w:rPr>
          <w:rFonts w:ascii="Arial" w:hAnsi="Arial" w:cs="Arial"/>
          <w:sz w:val="24"/>
          <w:szCs w:val="24"/>
        </w:rPr>
        <w:t xml:space="preserve">de </w:t>
      </w:r>
      <w:r w:rsidR="00E61BBC">
        <w:rPr>
          <w:rFonts w:ascii="Arial" w:hAnsi="Arial" w:cs="Arial"/>
          <w:sz w:val="24"/>
          <w:szCs w:val="24"/>
        </w:rPr>
        <w:t>TELENER</w:t>
      </w:r>
      <w:r w:rsidRPr="001A0FAD">
        <w:rPr>
          <w:rFonts w:ascii="Arial" w:hAnsi="Arial" w:cs="Arial"/>
          <w:sz w:val="24"/>
          <w:szCs w:val="24"/>
        </w:rPr>
        <w:t xml:space="preserve"> y entrará en vigencia en la fecha de su suscripción. </w:t>
      </w:r>
    </w:p>
    <w:p w14:paraId="68175953" w14:textId="77777777" w:rsidR="009C6DFC" w:rsidRDefault="009C6DFC" w:rsidP="001A0FAD">
      <w:pPr>
        <w:jc w:val="both"/>
        <w:rPr>
          <w:rFonts w:ascii="Arial" w:hAnsi="Arial" w:cs="Arial"/>
          <w:sz w:val="24"/>
          <w:szCs w:val="24"/>
        </w:rPr>
      </w:pPr>
    </w:p>
    <w:p w14:paraId="3B353308" w14:textId="77777777" w:rsidR="00F176A3" w:rsidRDefault="00F176A3" w:rsidP="001A0FAD">
      <w:pPr>
        <w:jc w:val="both"/>
        <w:rPr>
          <w:rFonts w:ascii="Arial" w:hAnsi="Arial" w:cs="Arial"/>
          <w:sz w:val="24"/>
          <w:szCs w:val="24"/>
        </w:rPr>
      </w:pPr>
    </w:p>
    <w:p w14:paraId="0106D785" w14:textId="77777777" w:rsidR="00EA4ECF" w:rsidRDefault="00EA4ECF" w:rsidP="001A0FAD">
      <w:pPr>
        <w:jc w:val="both"/>
        <w:rPr>
          <w:rFonts w:ascii="Arial" w:hAnsi="Arial" w:cs="Arial"/>
          <w:sz w:val="24"/>
          <w:szCs w:val="24"/>
        </w:rPr>
      </w:pPr>
    </w:p>
    <w:p w14:paraId="09BA0E8F" w14:textId="77777777" w:rsidR="009C6DFC" w:rsidRDefault="009C6DFC" w:rsidP="001A0FAD">
      <w:pPr>
        <w:jc w:val="both"/>
        <w:rPr>
          <w:rFonts w:ascii="Arial" w:hAnsi="Arial" w:cs="Arial"/>
          <w:sz w:val="24"/>
          <w:szCs w:val="24"/>
        </w:rPr>
      </w:pPr>
    </w:p>
    <w:p w14:paraId="538C49BA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2500C3FC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1701524F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4FAB2CE8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4E2943A1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49DF2E64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2BC66F12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6ED357B3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55182A0B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1462939D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4EDA38DA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0C256FDD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4545FD59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29931D3C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12CC8BB1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48AD72B6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171C402C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10B38865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34F03933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711F1378" w14:textId="77777777" w:rsidR="007632F3" w:rsidRDefault="007632F3" w:rsidP="001A0FAD">
      <w:pPr>
        <w:jc w:val="both"/>
        <w:rPr>
          <w:rFonts w:ascii="Arial" w:hAnsi="Arial" w:cs="Arial"/>
          <w:sz w:val="24"/>
          <w:szCs w:val="24"/>
        </w:rPr>
      </w:pPr>
    </w:p>
    <w:p w14:paraId="1475BA69" w14:textId="7AE62896" w:rsidR="009C6DFC" w:rsidRDefault="009C6DFC" w:rsidP="009C6DFC">
      <w:pPr>
        <w:pStyle w:val="ListParagraph"/>
        <w:widowControl w:val="0"/>
        <w:numPr>
          <w:ilvl w:val="1"/>
          <w:numId w:val="4"/>
        </w:numPr>
        <w:tabs>
          <w:tab w:val="left" w:pos="0"/>
          <w:tab w:val="left" w:pos="284"/>
        </w:tabs>
        <w:spacing w:after="0" w:line="240" w:lineRule="auto"/>
        <w:contextualSpacing w:val="0"/>
        <w:jc w:val="both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 xml:space="preserve">El presente manual pertenece a: ______________________________________________________________________ </w:t>
      </w:r>
    </w:p>
    <w:p w14:paraId="037D0572" w14:textId="77777777" w:rsidR="009C6DFC" w:rsidRPr="007C410B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sz w:val="18"/>
          <w:szCs w:val="18"/>
          <w:lang w:val="es-ES_tradnl"/>
        </w:rPr>
      </w:pPr>
      <w:r w:rsidRPr="007C410B">
        <w:rPr>
          <w:rFonts w:ascii="Arial Narrow" w:hAnsi="Arial Narrow"/>
          <w:sz w:val="18"/>
          <w:szCs w:val="18"/>
          <w:lang w:val="es-ES_tradnl"/>
        </w:rPr>
        <w:tab/>
      </w:r>
      <w:r w:rsidRPr="007C410B">
        <w:rPr>
          <w:rFonts w:ascii="Arial Narrow" w:hAnsi="Arial Narrow"/>
          <w:sz w:val="18"/>
          <w:szCs w:val="18"/>
          <w:lang w:val="es-ES_tradnl"/>
        </w:rPr>
        <w:tab/>
      </w:r>
      <w:r w:rsidRPr="007C410B">
        <w:rPr>
          <w:rFonts w:ascii="Arial Narrow" w:hAnsi="Arial Narrow"/>
          <w:sz w:val="18"/>
          <w:szCs w:val="18"/>
          <w:lang w:val="es-ES_tradnl"/>
        </w:rPr>
        <w:tab/>
      </w:r>
      <w:r w:rsidRPr="007C410B"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  <w:t xml:space="preserve">     </w:t>
      </w:r>
      <w:r w:rsidRPr="007C410B">
        <w:rPr>
          <w:rFonts w:ascii="Arial Narrow" w:hAnsi="Arial Narrow"/>
          <w:sz w:val="18"/>
          <w:szCs w:val="18"/>
          <w:lang w:val="es-ES_tradnl"/>
        </w:rPr>
        <w:t>(Nombres y Apellidos)</w:t>
      </w:r>
    </w:p>
    <w:p w14:paraId="6E469BD6" w14:textId="77777777" w:rsidR="009C6DFC" w:rsidRPr="00EA2E2E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sz w:val="16"/>
          <w:szCs w:val="16"/>
          <w:lang w:val="es-ES_tradnl"/>
        </w:rPr>
      </w:pPr>
    </w:p>
    <w:p w14:paraId="25D54E24" w14:textId="77777777" w:rsidR="009C6DFC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 xml:space="preserve">Quien se identifica con D.N.I. Nº _____________, con RUC Nº _____________, con domicilio en: </w:t>
      </w:r>
    </w:p>
    <w:p w14:paraId="0323760D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02748254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>_____________________________________________________________________________</w:t>
      </w:r>
    </w:p>
    <w:p w14:paraId="4AB88D6F" w14:textId="77777777" w:rsidR="009C6DFC" w:rsidRPr="00EF387A" w:rsidRDefault="009C6DFC" w:rsidP="009C6DFC">
      <w:pPr>
        <w:pStyle w:val="ListParagraph"/>
        <w:ind w:left="360" w:right="-60"/>
        <w:jc w:val="center"/>
        <w:rPr>
          <w:rFonts w:ascii="Arial Narrow" w:hAnsi="Arial Narrow"/>
          <w:sz w:val="18"/>
          <w:szCs w:val="18"/>
          <w:lang w:val="es-ES_tradnl"/>
        </w:rPr>
      </w:pPr>
      <w:r w:rsidRPr="00EF387A">
        <w:rPr>
          <w:rFonts w:ascii="Arial Narrow" w:hAnsi="Arial Narrow"/>
          <w:sz w:val="18"/>
          <w:szCs w:val="18"/>
          <w:lang w:val="es-ES_tradnl"/>
        </w:rPr>
        <w:t xml:space="preserve">Jr. Av. Calle / nombre de la vía / Nº / Interior-Oficina / </w:t>
      </w:r>
      <w:proofErr w:type="spellStart"/>
      <w:r w:rsidRPr="00EF387A">
        <w:rPr>
          <w:rFonts w:ascii="Arial Narrow" w:hAnsi="Arial Narrow"/>
          <w:sz w:val="18"/>
          <w:szCs w:val="18"/>
          <w:lang w:val="es-ES_tradnl"/>
        </w:rPr>
        <w:t>Urb</w:t>
      </w:r>
      <w:proofErr w:type="spellEnd"/>
      <w:r w:rsidRPr="00EF387A">
        <w:rPr>
          <w:rFonts w:ascii="Arial Narrow" w:hAnsi="Arial Narrow"/>
          <w:sz w:val="18"/>
          <w:szCs w:val="18"/>
          <w:lang w:val="es-ES_tradnl"/>
        </w:rPr>
        <w:t xml:space="preserve"> / Distrito / Provincia / Departamento</w:t>
      </w:r>
    </w:p>
    <w:p w14:paraId="2516BFA7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</w:r>
    </w:p>
    <w:p w14:paraId="74C31DD1" w14:textId="77777777" w:rsidR="009C6DFC" w:rsidRPr="00EF387A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>Y declara que ha sido aprobado por él/ella el día: ______________.</w:t>
      </w:r>
    </w:p>
    <w:p w14:paraId="7C5BC4F2" w14:textId="77777777" w:rsidR="009C6DFC" w:rsidRPr="00EF387A" w:rsidRDefault="009C6DFC" w:rsidP="009C6DFC">
      <w:pPr>
        <w:pStyle w:val="ListParagraph"/>
        <w:ind w:left="360" w:right="-60"/>
        <w:rPr>
          <w:rFonts w:ascii="Arial Narrow" w:hAnsi="Arial Narrow"/>
          <w:sz w:val="18"/>
          <w:szCs w:val="18"/>
          <w:lang w:val="es-ES_tradnl"/>
        </w:rPr>
      </w:pPr>
      <w:r w:rsidRPr="00EF387A"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ab/>
      </w:r>
      <w:proofErr w:type="spellStart"/>
      <w:proofErr w:type="gramStart"/>
      <w:r w:rsidRPr="00EF387A">
        <w:rPr>
          <w:rFonts w:ascii="Arial Narrow" w:hAnsi="Arial Narrow"/>
          <w:sz w:val="18"/>
          <w:szCs w:val="18"/>
          <w:lang w:val="es-ES_tradnl"/>
        </w:rPr>
        <w:t>dd</w:t>
      </w:r>
      <w:proofErr w:type="spellEnd"/>
      <w:r w:rsidRPr="00EF387A">
        <w:rPr>
          <w:rFonts w:ascii="Arial Narrow" w:hAnsi="Arial Narrow"/>
          <w:sz w:val="18"/>
          <w:szCs w:val="18"/>
          <w:lang w:val="es-ES_tradnl"/>
        </w:rPr>
        <w:t>/mm/</w:t>
      </w:r>
      <w:proofErr w:type="spellStart"/>
      <w:r w:rsidRPr="00EF387A">
        <w:rPr>
          <w:rFonts w:ascii="Arial Narrow" w:hAnsi="Arial Narrow"/>
          <w:sz w:val="18"/>
          <w:szCs w:val="18"/>
          <w:lang w:val="es-ES_tradnl"/>
        </w:rPr>
        <w:t>aaaa</w:t>
      </w:r>
      <w:proofErr w:type="spellEnd"/>
      <w:proofErr w:type="gramEnd"/>
    </w:p>
    <w:p w14:paraId="679F7903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6BF26717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053"/>
        <w:gridCol w:w="4086"/>
      </w:tblGrid>
      <w:tr w:rsidR="009C6DFC" w14:paraId="3F91C815" w14:textId="77777777" w:rsidTr="005B3CB8">
        <w:tc>
          <w:tcPr>
            <w:tcW w:w="432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69D8FD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</w:tc>
        <w:tc>
          <w:tcPr>
            <w:tcW w:w="4322" w:type="dxa"/>
            <w:tcBorders>
              <w:left w:val="single" w:sz="4" w:space="0" w:color="auto"/>
            </w:tcBorders>
          </w:tcPr>
          <w:p w14:paraId="70B630A8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  <w:p w14:paraId="18759991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  <w:p w14:paraId="7290FEF4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</w:tc>
      </w:tr>
      <w:tr w:rsidR="009C6DFC" w14:paraId="0ABA49A9" w14:textId="77777777" w:rsidTr="005B3CB8">
        <w:tc>
          <w:tcPr>
            <w:tcW w:w="432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B5A7C4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</w:tc>
        <w:tc>
          <w:tcPr>
            <w:tcW w:w="4322" w:type="dxa"/>
            <w:tcBorders>
              <w:left w:val="single" w:sz="4" w:space="0" w:color="auto"/>
            </w:tcBorders>
          </w:tcPr>
          <w:p w14:paraId="11F1F7C0" w14:textId="77777777" w:rsidR="009C6DFC" w:rsidRPr="00EF387A" w:rsidRDefault="009C6DFC" w:rsidP="005B3CB8">
            <w:pPr>
              <w:pStyle w:val="ListParagraph"/>
              <w:ind w:left="0" w:right="-60"/>
              <w:jc w:val="center"/>
              <w:rPr>
                <w:rFonts w:ascii="Arial Narrow" w:hAnsi="Arial Narrow"/>
                <w:b/>
                <w:lang w:val="es-ES_tradnl"/>
              </w:rPr>
            </w:pPr>
            <w:r w:rsidRPr="00EF387A">
              <w:rPr>
                <w:rFonts w:ascii="Arial Narrow" w:hAnsi="Arial Narrow"/>
                <w:b/>
                <w:lang w:val="es-ES_tradnl"/>
              </w:rPr>
              <w:t>FIRMA</w:t>
            </w:r>
          </w:p>
        </w:tc>
      </w:tr>
    </w:tbl>
    <w:p w14:paraId="27A881C2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sz w:val="16"/>
          <w:szCs w:val="16"/>
          <w:lang w:val="es-ES_tradnl"/>
        </w:rPr>
      </w:pPr>
    </w:p>
    <w:p w14:paraId="0686AD25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sz w:val="16"/>
          <w:szCs w:val="16"/>
          <w:lang w:val="es-ES_tradnl"/>
        </w:rPr>
      </w:pPr>
    </w:p>
    <w:p w14:paraId="77AD2AB9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sz w:val="16"/>
          <w:szCs w:val="16"/>
          <w:lang w:val="es-ES_tradnl"/>
        </w:rPr>
      </w:pPr>
    </w:p>
    <w:p w14:paraId="5059BE58" w14:textId="77777777" w:rsidR="00C941BC" w:rsidRDefault="00C941BC" w:rsidP="009C6DFC">
      <w:pPr>
        <w:pStyle w:val="ListParagraph"/>
        <w:ind w:left="360" w:right="-60"/>
        <w:rPr>
          <w:rFonts w:ascii="Arial Narrow" w:hAnsi="Arial Narrow"/>
          <w:sz w:val="16"/>
          <w:szCs w:val="16"/>
          <w:lang w:val="es-ES_tradnl"/>
        </w:rPr>
      </w:pPr>
    </w:p>
    <w:p w14:paraId="6C45B7C3" w14:textId="77777777" w:rsidR="00C941BC" w:rsidRDefault="00C941BC" w:rsidP="009C6DFC">
      <w:pPr>
        <w:pStyle w:val="ListParagraph"/>
        <w:ind w:left="360" w:right="-60"/>
        <w:rPr>
          <w:rFonts w:ascii="Arial Narrow" w:hAnsi="Arial Narrow"/>
          <w:sz w:val="16"/>
          <w:szCs w:val="16"/>
          <w:lang w:val="es-ES_tradnl"/>
        </w:rPr>
      </w:pPr>
    </w:p>
    <w:p w14:paraId="494CE395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sz w:val="16"/>
          <w:szCs w:val="16"/>
          <w:lang w:val="es-ES_tradnl"/>
        </w:rPr>
      </w:pPr>
    </w:p>
    <w:p w14:paraId="25C3A605" w14:textId="77777777" w:rsidR="009C6DFC" w:rsidRDefault="009C6DFC" w:rsidP="009C6DFC">
      <w:pPr>
        <w:pStyle w:val="ListParagraph"/>
        <w:widowControl w:val="0"/>
        <w:numPr>
          <w:ilvl w:val="1"/>
          <w:numId w:val="4"/>
        </w:numPr>
        <w:tabs>
          <w:tab w:val="left" w:pos="0"/>
          <w:tab w:val="left" w:pos="284"/>
        </w:tabs>
        <w:spacing w:after="0" w:line="240" w:lineRule="auto"/>
        <w:contextualSpacing w:val="0"/>
        <w:jc w:val="both"/>
        <w:rPr>
          <w:rFonts w:ascii="Arial Narrow" w:hAnsi="Arial Narrow"/>
          <w:lang w:val="es-ES_tradnl"/>
        </w:rPr>
      </w:pPr>
      <w:r w:rsidRPr="00145871">
        <w:rPr>
          <w:rFonts w:ascii="Arial Narrow" w:hAnsi="Arial Narrow"/>
          <w:lang w:val="es-ES_tradnl"/>
        </w:rPr>
        <w:t xml:space="preserve">El presente </w:t>
      </w:r>
      <w:r>
        <w:rPr>
          <w:rFonts w:ascii="Arial Narrow" w:hAnsi="Arial Narrow"/>
          <w:lang w:val="es-ES_tradnl"/>
        </w:rPr>
        <w:t>m</w:t>
      </w:r>
      <w:r w:rsidRPr="00145871">
        <w:rPr>
          <w:rFonts w:ascii="Arial Narrow" w:hAnsi="Arial Narrow"/>
          <w:lang w:val="es-ES_tradnl"/>
        </w:rPr>
        <w:t>anual pertenece a:</w:t>
      </w:r>
      <w:r>
        <w:rPr>
          <w:rFonts w:ascii="Arial Narrow" w:hAnsi="Arial Narrow"/>
          <w:lang w:val="es-ES_tradnl"/>
        </w:rPr>
        <w:t xml:space="preserve"> ______________________________________________________________________, </w:t>
      </w:r>
    </w:p>
    <w:p w14:paraId="5DC4CDF4" w14:textId="77777777" w:rsidR="009C6DFC" w:rsidRPr="00145871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sz w:val="18"/>
          <w:szCs w:val="18"/>
          <w:lang w:val="es-ES_tradnl"/>
        </w:rPr>
      </w:pPr>
      <w:r w:rsidRPr="00145871"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ab/>
        <w:t xml:space="preserve"> </w:t>
      </w:r>
      <w:r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 xml:space="preserve">   (Denominación o razón social de la persona jurídica)</w:t>
      </w:r>
    </w:p>
    <w:p w14:paraId="621DF60F" w14:textId="77777777" w:rsidR="009C6DFC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lang w:val="es-ES_tradnl"/>
        </w:rPr>
      </w:pPr>
    </w:p>
    <w:p w14:paraId="32759749" w14:textId="77777777" w:rsidR="009C6DFC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lang w:val="es-ES_tradnl"/>
        </w:rPr>
      </w:pPr>
      <w:proofErr w:type="gramStart"/>
      <w:r>
        <w:rPr>
          <w:rFonts w:ascii="Arial Narrow" w:hAnsi="Arial Narrow"/>
          <w:lang w:val="es-ES_tradnl"/>
        </w:rPr>
        <w:t>con</w:t>
      </w:r>
      <w:proofErr w:type="gramEnd"/>
      <w:r>
        <w:rPr>
          <w:rFonts w:ascii="Arial Narrow" w:hAnsi="Arial Narrow"/>
          <w:lang w:val="es-ES_tradnl"/>
        </w:rPr>
        <w:t xml:space="preserve"> RUC Nº ____________, con domicilio en: ________________________________________, </w:t>
      </w:r>
    </w:p>
    <w:p w14:paraId="64398C55" w14:textId="77777777" w:rsidR="009C6DFC" w:rsidRPr="00145871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>Jr. Av. Calle / nombre de la vía / Nº / Interior-Oficina</w:t>
      </w:r>
    </w:p>
    <w:p w14:paraId="0EC9774B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61F226A0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>____________________________, y el/la suscrito(a) declara que éste ha sido aprobado</w:t>
      </w:r>
    </w:p>
    <w:p w14:paraId="21C0B2AD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sz w:val="18"/>
          <w:szCs w:val="18"/>
          <w:lang w:val="es-ES_tradnl"/>
        </w:rPr>
        <w:tab/>
        <w:t xml:space="preserve">  </w:t>
      </w:r>
      <w:r w:rsidRPr="00EF387A">
        <w:rPr>
          <w:rFonts w:ascii="Arial Narrow" w:hAnsi="Arial Narrow"/>
          <w:sz w:val="18"/>
          <w:szCs w:val="18"/>
          <w:lang w:val="es-ES_tradnl"/>
        </w:rPr>
        <w:t>Urb</w:t>
      </w:r>
      <w:r>
        <w:rPr>
          <w:rFonts w:ascii="Arial Narrow" w:hAnsi="Arial Narrow"/>
          <w:sz w:val="18"/>
          <w:szCs w:val="18"/>
          <w:lang w:val="es-ES_tradnl"/>
        </w:rPr>
        <w:t>.</w:t>
      </w:r>
      <w:r w:rsidRPr="00EF387A">
        <w:rPr>
          <w:rFonts w:ascii="Arial Narrow" w:hAnsi="Arial Narrow"/>
          <w:sz w:val="18"/>
          <w:szCs w:val="18"/>
          <w:lang w:val="es-ES_tradnl"/>
        </w:rPr>
        <w:t xml:space="preserve"> / Distrito / Provincia / Departamento</w:t>
      </w:r>
    </w:p>
    <w:p w14:paraId="7893558F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 xml:space="preserve"> </w:t>
      </w:r>
    </w:p>
    <w:p w14:paraId="4746506D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</w:r>
      <w:proofErr w:type="gramStart"/>
      <w:r>
        <w:rPr>
          <w:rFonts w:ascii="Arial Narrow" w:hAnsi="Arial Narrow"/>
          <w:lang w:val="es-ES_tradnl"/>
        </w:rPr>
        <w:t>por</w:t>
      </w:r>
      <w:proofErr w:type="gramEnd"/>
      <w:r>
        <w:rPr>
          <w:rFonts w:ascii="Arial Narrow" w:hAnsi="Arial Narrow"/>
          <w:lang w:val="es-ES_tradnl"/>
        </w:rPr>
        <w:t xml:space="preserve"> el _______________________, </w:t>
      </w:r>
      <w:r w:rsidRPr="00A430AD">
        <w:rPr>
          <w:rFonts w:ascii="Arial Narrow" w:hAnsi="Arial Narrow"/>
          <w:lang w:val="es-ES_tradnl"/>
        </w:rPr>
        <w:t xml:space="preserve">en sesión </w:t>
      </w:r>
      <w:r>
        <w:rPr>
          <w:rFonts w:ascii="Arial Narrow" w:hAnsi="Arial Narrow"/>
          <w:lang w:val="es-ES_tradnl"/>
        </w:rPr>
        <w:t>__________________ de fecha _____________.</w:t>
      </w:r>
    </w:p>
    <w:p w14:paraId="6F883AA4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  <w:t xml:space="preserve"> Directorio/Consejo Directivo </w:t>
      </w:r>
      <w:r>
        <w:rPr>
          <w:rFonts w:ascii="Arial Narrow" w:hAnsi="Arial Narrow"/>
          <w:sz w:val="18"/>
          <w:szCs w:val="18"/>
          <w:lang w:val="es-ES_tradnl"/>
        </w:rPr>
        <w:tab/>
      </w:r>
      <w:r w:rsidRPr="00A430AD">
        <w:rPr>
          <w:rFonts w:ascii="Arial Narrow" w:hAnsi="Arial Narrow"/>
          <w:sz w:val="18"/>
          <w:szCs w:val="18"/>
          <w:lang w:val="es-ES_tradnl"/>
        </w:rPr>
        <w:tab/>
        <w:t xml:space="preserve">    </w:t>
      </w:r>
      <w:r>
        <w:rPr>
          <w:rFonts w:ascii="Arial Narrow" w:hAnsi="Arial Narrow"/>
          <w:sz w:val="18"/>
          <w:szCs w:val="18"/>
          <w:lang w:val="es-ES_tradnl"/>
        </w:rPr>
        <w:t xml:space="preserve">    </w:t>
      </w:r>
      <w:r w:rsidRPr="00A430AD">
        <w:rPr>
          <w:rFonts w:ascii="Arial Narrow" w:hAnsi="Arial Narrow"/>
          <w:sz w:val="18"/>
          <w:szCs w:val="18"/>
        </w:rPr>
        <w:t xml:space="preserve">Ordinaria/extraordinaria      </w:t>
      </w:r>
      <w:r>
        <w:rPr>
          <w:rFonts w:ascii="Arial Narrow" w:hAnsi="Arial Narrow"/>
          <w:sz w:val="18"/>
          <w:szCs w:val="18"/>
        </w:rPr>
        <w:tab/>
        <w:t xml:space="preserve">     </w:t>
      </w:r>
      <w:proofErr w:type="spellStart"/>
      <w:r w:rsidRPr="00A430AD">
        <w:rPr>
          <w:rFonts w:ascii="Arial Narrow" w:hAnsi="Arial Narrow"/>
          <w:sz w:val="18"/>
          <w:szCs w:val="18"/>
        </w:rPr>
        <w:t>dd</w:t>
      </w:r>
      <w:proofErr w:type="spellEnd"/>
      <w:r w:rsidRPr="00A430AD">
        <w:rPr>
          <w:rFonts w:ascii="Arial Narrow" w:hAnsi="Arial Narrow"/>
          <w:sz w:val="18"/>
          <w:szCs w:val="18"/>
        </w:rPr>
        <w:t>/mm/</w:t>
      </w:r>
      <w:proofErr w:type="spellStart"/>
      <w:r w:rsidRPr="00A430AD">
        <w:rPr>
          <w:rFonts w:ascii="Arial Narrow" w:hAnsi="Arial Narrow"/>
          <w:sz w:val="18"/>
          <w:szCs w:val="18"/>
        </w:rPr>
        <w:t>aaaa</w:t>
      </w:r>
      <w:proofErr w:type="spellEnd"/>
    </w:p>
    <w:p w14:paraId="583E85A3" w14:textId="77777777" w:rsidR="009C6DFC" w:rsidRPr="00A430AD" w:rsidRDefault="009C6DFC" w:rsidP="009C6DFC">
      <w:pPr>
        <w:pStyle w:val="ListParagraph"/>
        <w:ind w:left="360" w:right="-60"/>
        <w:rPr>
          <w:rFonts w:ascii="Arial Narrow" w:hAnsi="Arial Narrow"/>
          <w:sz w:val="18"/>
          <w:szCs w:val="18"/>
          <w:lang w:val="es-ES_tradnl"/>
        </w:rPr>
      </w:pPr>
    </w:p>
    <w:p w14:paraId="719992F5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2BA7AB8E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1"/>
        <w:gridCol w:w="2787"/>
      </w:tblGrid>
      <w:tr w:rsidR="009C6DFC" w:rsidRPr="007C410B" w14:paraId="284295D4" w14:textId="77777777" w:rsidTr="005B3CB8">
        <w:trPr>
          <w:jc w:val="right"/>
        </w:trPr>
        <w:tc>
          <w:tcPr>
            <w:tcW w:w="7968" w:type="dxa"/>
            <w:gridSpan w:val="2"/>
          </w:tcPr>
          <w:p w14:paraId="5A6D2573" w14:textId="77777777" w:rsidR="009C6DFC" w:rsidRPr="00B56F18" w:rsidRDefault="009C6DFC" w:rsidP="005B3CB8">
            <w:pPr>
              <w:ind w:right="-60"/>
              <w:jc w:val="both"/>
              <w:rPr>
                <w:b/>
                <w:sz w:val="20"/>
                <w:szCs w:val="20"/>
              </w:rPr>
            </w:pPr>
            <w:r w:rsidRPr="00B56F18">
              <w:rPr>
                <w:b/>
                <w:sz w:val="20"/>
                <w:szCs w:val="20"/>
              </w:rPr>
              <w:t xml:space="preserve">Miembros del </w:t>
            </w:r>
            <w:r>
              <w:rPr>
                <w:b/>
                <w:sz w:val="20"/>
                <w:szCs w:val="20"/>
              </w:rPr>
              <w:t>d</w:t>
            </w:r>
            <w:r w:rsidRPr="00B56F18">
              <w:rPr>
                <w:b/>
                <w:sz w:val="20"/>
                <w:szCs w:val="20"/>
              </w:rPr>
              <w:t>irectorio/</w:t>
            </w:r>
            <w:r>
              <w:rPr>
                <w:b/>
                <w:sz w:val="20"/>
                <w:szCs w:val="20"/>
              </w:rPr>
              <w:t>c</w:t>
            </w:r>
            <w:r w:rsidRPr="00B56F18">
              <w:rPr>
                <w:b/>
                <w:sz w:val="20"/>
                <w:szCs w:val="20"/>
              </w:rPr>
              <w:t xml:space="preserve">onsejo </w:t>
            </w:r>
            <w:r>
              <w:rPr>
                <w:b/>
                <w:sz w:val="20"/>
                <w:szCs w:val="20"/>
              </w:rPr>
              <w:t>d</w:t>
            </w:r>
            <w:r w:rsidRPr="00B56F18">
              <w:rPr>
                <w:b/>
                <w:sz w:val="20"/>
                <w:szCs w:val="20"/>
              </w:rPr>
              <w:t xml:space="preserve">irectivo que aprobaron el </w:t>
            </w:r>
            <w:r>
              <w:rPr>
                <w:b/>
                <w:sz w:val="20"/>
                <w:szCs w:val="20"/>
              </w:rPr>
              <w:t>m</w:t>
            </w:r>
            <w:r w:rsidRPr="00B56F18">
              <w:rPr>
                <w:b/>
                <w:sz w:val="20"/>
                <w:szCs w:val="20"/>
              </w:rPr>
              <w:t>anual:</w:t>
            </w:r>
          </w:p>
        </w:tc>
      </w:tr>
      <w:tr w:rsidR="009C6DFC" w:rsidRPr="00D07E9E" w14:paraId="1262E5DA" w14:textId="77777777" w:rsidTr="005B3CB8">
        <w:trPr>
          <w:jc w:val="right"/>
        </w:trPr>
        <w:tc>
          <w:tcPr>
            <w:tcW w:w="5181" w:type="dxa"/>
          </w:tcPr>
          <w:p w14:paraId="1D7AB2D2" w14:textId="77777777" w:rsidR="009C6DFC" w:rsidRPr="00D07E9E" w:rsidRDefault="009C6DFC" w:rsidP="005B3CB8">
            <w:pPr>
              <w:ind w:right="-60"/>
              <w:jc w:val="both"/>
              <w:rPr>
                <w:b/>
              </w:rPr>
            </w:pPr>
            <w:r w:rsidRPr="00D07E9E">
              <w:rPr>
                <w:b/>
              </w:rPr>
              <w:t xml:space="preserve">Nombres y </w:t>
            </w:r>
            <w:r>
              <w:rPr>
                <w:b/>
              </w:rPr>
              <w:t>a</w:t>
            </w:r>
            <w:r w:rsidRPr="00D07E9E">
              <w:rPr>
                <w:b/>
              </w:rPr>
              <w:t>pellidos</w:t>
            </w:r>
          </w:p>
        </w:tc>
        <w:tc>
          <w:tcPr>
            <w:tcW w:w="2787" w:type="dxa"/>
          </w:tcPr>
          <w:p w14:paraId="072ADCBD" w14:textId="77777777" w:rsidR="009C6DFC" w:rsidRPr="00D07E9E" w:rsidRDefault="009C6DFC" w:rsidP="005B3CB8">
            <w:pPr>
              <w:ind w:right="-60"/>
              <w:jc w:val="both"/>
              <w:rPr>
                <w:b/>
              </w:rPr>
            </w:pPr>
            <w:r w:rsidRPr="00D07E9E">
              <w:rPr>
                <w:b/>
              </w:rPr>
              <w:t xml:space="preserve">Documento de </w:t>
            </w:r>
            <w:r>
              <w:rPr>
                <w:b/>
              </w:rPr>
              <w:t>i</w:t>
            </w:r>
            <w:r w:rsidRPr="00D07E9E">
              <w:rPr>
                <w:b/>
              </w:rPr>
              <w:t>dentidad Nº</w:t>
            </w:r>
          </w:p>
        </w:tc>
      </w:tr>
      <w:tr w:rsidR="009C6DFC" w:rsidRPr="00D07E9E" w14:paraId="193CED1C" w14:textId="77777777" w:rsidTr="005B3CB8">
        <w:trPr>
          <w:jc w:val="right"/>
        </w:trPr>
        <w:tc>
          <w:tcPr>
            <w:tcW w:w="5181" w:type="dxa"/>
          </w:tcPr>
          <w:p w14:paraId="77188F98" w14:textId="77777777" w:rsidR="009C6DFC" w:rsidRPr="00D07E9E" w:rsidRDefault="009C6DFC" w:rsidP="005B3CB8">
            <w:pPr>
              <w:ind w:right="-60"/>
              <w:jc w:val="both"/>
            </w:pPr>
          </w:p>
        </w:tc>
        <w:tc>
          <w:tcPr>
            <w:tcW w:w="2787" w:type="dxa"/>
          </w:tcPr>
          <w:p w14:paraId="0449AB4A" w14:textId="77777777" w:rsidR="009C6DFC" w:rsidRPr="00D07E9E" w:rsidRDefault="009C6DFC" w:rsidP="005B3CB8">
            <w:pPr>
              <w:ind w:right="-60"/>
              <w:jc w:val="both"/>
            </w:pPr>
          </w:p>
        </w:tc>
      </w:tr>
      <w:tr w:rsidR="009C6DFC" w:rsidRPr="00D07E9E" w14:paraId="36695489" w14:textId="77777777" w:rsidTr="005B3CB8">
        <w:trPr>
          <w:jc w:val="right"/>
        </w:trPr>
        <w:tc>
          <w:tcPr>
            <w:tcW w:w="5181" w:type="dxa"/>
          </w:tcPr>
          <w:p w14:paraId="5160F9A0" w14:textId="77777777" w:rsidR="009C6DFC" w:rsidRPr="00D07E9E" w:rsidRDefault="009C6DFC" w:rsidP="005B3CB8">
            <w:pPr>
              <w:ind w:right="-60"/>
              <w:jc w:val="both"/>
            </w:pPr>
          </w:p>
        </w:tc>
        <w:tc>
          <w:tcPr>
            <w:tcW w:w="2787" w:type="dxa"/>
          </w:tcPr>
          <w:p w14:paraId="105560A5" w14:textId="77777777" w:rsidR="009C6DFC" w:rsidRPr="00D07E9E" w:rsidRDefault="009C6DFC" w:rsidP="005B3CB8">
            <w:pPr>
              <w:ind w:right="-60"/>
              <w:jc w:val="both"/>
            </w:pPr>
          </w:p>
        </w:tc>
      </w:tr>
    </w:tbl>
    <w:p w14:paraId="01DCE743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 w:rsidRPr="00A430AD">
        <w:rPr>
          <w:rFonts w:ascii="Arial Narrow" w:hAnsi="Arial Narrow"/>
          <w:lang w:val="es-ES_tradnl"/>
        </w:rPr>
        <w:tab/>
      </w:r>
      <w:r>
        <w:rPr>
          <w:rFonts w:ascii="Arial Narrow" w:hAnsi="Arial Narrow"/>
          <w:lang w:val="es-ES_tradnl"/>
        </w:rPr>
        <w:t xml:space="preserve"> </w:t>
      </w:r>
    </w:p>
    <w:p w14:paraId="12A0A080" w14:textId="77777777" w:rsidR="009C6DFC" w:rsidRPr="00A430AD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062"/>
        <w:gridCol w:w="4077"/>
      </w:tblGrid>
      <w:tr w:rsidR="009C6DFC" w14:paraId="72BDD2CD" w14:textId="77777777" w:rsidTr="005B3CB8">
        <w:tc>
          <w:tcPr>
            <w:tcW w:w="41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3A19F5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  <w:r w:rsidRPr="00A430AD">
              <w:rPr>
                <w:sz w:val="18"/>
                <w:szCs w:val="18"/>
              </w:rPr>
              <w:tab/>
            </w:r>
            <w:r w:rsidRPr="00A430AD">
              <w:rPr>
                <w:sz w:val="18"/>
                <w:szCs w:val="18"/>
              </w:rPr>
              <w:tab/>
              <w:t xml:space="preserve">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</w:p>
        </w:tc>
        <w:tc>
          <w:tcPr>
            <w:tcW w:w="4189" w:type="dxa"/>
            <w:tcBorders>
              <w:left w:val="single" w:sz="4" w:space="0" w:color="auto"/>
            </w:tcBorders>
          </w:tcPr>
          <w:p w14:paraId="4B02931C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  <w:p w14:paraId="3CD28179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</w:tc>
      </w:tr>
      <w:tr w:rsidR="009C6DFC" w14:paraId="1D92872F" w14:textId="77777777" w:rsidTr="005B3CB8">
        <w:tc>
          <w:tcPr>
            <w:tcW w:w="41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4CE620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</w:tc>
        <w:tc>
          <w:tcPr>
            <w:tcW w:w="4189" w:type="dxa"/>
            <w:tcBorders>
              <w:left w:val="single" w:sz="4" w:space="0" w:color="auto"/>
            </w:tcBorders>
          </w:tcPr>
          <w:p w14:paraId="5C2549F1" w14:textId="77777777" w:rsidR="009C6DFC" w:rsidRPr="00B56F18" w:rsidRDefault="009C6DFC" w:rsidP="005B3CB8">
            <w:pPr>
              <w:pStyle w:val="ListParagraph"/>
              <w:ind w:left="0" w:right="-60"/>
              <w:jc w:val="center"/>
              <w:rPr>
                <w:rFonts w:ascii="Arial Narrow" w:hAnsi="Arial Narrow"/>
                <w:b/>
                <w:lang w:val="es-ES_tradnl"/>
              </w:rPr>
            </w:pPr>
            <w:r w:rsidRPr="00B56F18">
              <w:rPr>
                <w:rFonts w:ascii="Arial Narrow" w:hAnsi="Arial Narrow"/>
                <w:b/>
                <w:lang w:val="es-ES_tradnl"/>
              </w:rPr>
              <w:t>Nombre y firma del Gerente General</w:t>
            </w:r>
          </w:p>
        </w:tc>
      </w:tr>
    </w:tbl>
    <w:p w14:paraId="1958C761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7DE59BA4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05C1840B" w14:textId="77777777" w:rsidR="007632F3" w:rsidRDefault="007632F3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6C90E6C0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0DF13D7A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7AD0302F" w14:textId="77777777" w:rsidR="009C6DFC" w:rsidRDefault="009C6DFC" w:rsidP="009C6DFC">
      <w:pPr>
        <w:pStyle w:val="ListParagraph"/>
        <w:widowControl w:val="0"/>
        <w:numPr>
          <w:ilvl w:val="1"/>
          <w:numId w:val="4"/>
        </w:numPr>
        <w:tabs>
          <w:tab w:val="left" w:pos="0"/>
          <w:tab w:val="left" w:pos="284"/>
        </w:tabs>
        <w:spacing w:after="0" w:line="240" w:lineRule="auto"/>
        <w:contextualSpacing w:val="0"/>
        <w:jc w:val="both"/>
        <w:rPr>
          <w:rFonts w:ascii="Arial Narrow" w:hAnsi="Arial Narrow"/>
          <w:lang w:val="es-ES_tradnl"/>
        </w:rPr>
      </w:pPr>
      <w:r w:rsidRPr="00145871">
        <w:rPr>
          <w:rFonts w:ascii="Arial Narrow" w:hAnsi="Arial Narrow"/>
          <w:lang w:val="es-ES_tradnl"/>
        </w:rPr>
        <w:t xml:space="preserve">El presente </w:t>
      </w:r>
      <w:r>
        <w:rPr>
          <w:rFonts w:ascii="Arial Narrow" w:hAnsi="Arial Narrow"/>
          <w:lang w:val="es-ES_tradnl"/>
        </w:rPr>
        <w:t>m</w:t>
      </w:r>
      <w:r w:rsidRPr="00145871">
        <w:rPr>
          <w:rFonts w:ascii="Arial Narrow" w:hAnsi="Arial Narrow"/>
          <w:lang w:val="es-ES_tradnl"/>
        </w:rPr>
        <w:t>anual pertenece a:</w:t>
      </w:r>
      <w:r>
        <w:rPr>
          <w:rFonts w:ascii="Arial Narrow" w:hAnsi="Arial Narrow"/>
          <w:lang w:val="es-ES_tradnl"/>
        </w:rPr>
        <w:t xml:space="preserve"> ______________________________________________________________________, </w:t>
      </w:r>
    </w:p>
    <w:p w14:paraId="1FD56420" w14:textId="77777777" w:rsidR="009C6DFC" w:rsidRPr="00145871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sz w:val="18"/>
          <w:szCs w:val="18"/>
          <w:lang w:val="es-ES_tradnl"/>
        </w:rPr>
      </w:pPr>
      <w:r w:rsidRPr="00145871"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ab/>
        <w:t xml:space="preserve"> </w:t>
      </w:r>
      <w:r>
        <w:rPr>
          <w:rFonts w:ascii="Arial Narrow" w:hAnsi="Arial Narrow"/>
          <w:sz w:val="18"/>
          <w:szCs w:val="18"/>
          <w:lang w:val="es-ES_tradnl"/>
        </w:rPr>
        <w:tab/>
      </w:r>
      <w:r w:rsidRPr="00145871">
        <w:rPr>
          <w:rFonts w:ascii="Arial Narrow" w:hAnsi="Arial Narrow"/>
          <w:sz w:val="18"/>
          <w:szCs w:val="18"/>
          <w:lang w:val="es-ES_tradnl"/>
        </w:rPr>
        <w:t xml:space="preserve">   (Denominación o razón social de la persona jurídica)</w:t>
      </w:r>
    </w:p>
    <w:p w14:paraId="586EEC93" w14:textId="77777777" w:rsidR="009C6DFC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lang w:val="es-ES_tradnl"/>
        </w:rPr>
      </w:pPr>
    </w:p>
    <w:p w14:paraId="3276B226" w14:textId="77777777" w:rsidR="009C6DFC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lang w:val="es-ES_tradnl"/>
        </w:rPr>
      </w:pPr>
      <w:proofErr w:type="gramStart"/>
      <w:r>
        <w:rPr>
          <w:rFonts w:ascii="Arial Narrow" w:hAnsi="Arial Narrow"/>
          <w:lang w:val="es-ES_tradnl"/>
        </w:rPr>
        <w:t>con</w:t>
      </w:r>
      <w:proofErr w:type="gramEnd"/>
      <w:r>
        <w:rPr>
          <w:rFonts w:ascii="Arial Narrow" w:hAnsi="Arial Narrow"/>
          <w:lang w:val="es-ES_tradnl"/>
        </w:rPr>
        <w:t xml:space="preserve"> RUC Nº ____________, con domicilio en: ________________________________________, </w:t>
      </w:r>
    </w:p>
    <w:p w14:paraId="0E9D211E" w14:textId="77777777" w:rsidR="009C6DFC" w:rsidRPr="00145871" w:rsidRDefault="009C6DFC" w:rsidP="009C6DFC">
      <w:pPr>
        <w:pStyle w:val="ListParagraph"/>
        <w:tabs>
          <w:tab w:val="left" w:pos="709"/>
        </w:tabs>
        <w:ind w:left="709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</w:r>
      <w:r w:rsidRPr="00EF387A">
        <w:rPr>
          <w:rFonts w:ascii="Arial Narrow" w:hAnsi="Arial Narrow"/>
          <w:sz w:val="18"/>
          <w:szCs w:val="18"/>
          <w:lang w:val="es-ES_tradnl"/>
        </w:rPr>
        <w:t>Jr. Av. Calle / nombre de la vía / Nº / Interior-Oficina</w:t>
      </w:r>
    </w:p>
    <w:p w14:paraId="3D0C300D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179C2663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 xml:space="preserve">____________________________, y el/la suscrito(a) declara que éste ha sido aprobado por </w:t>
      </w:r>
    </w:p>
    <w:p w14:paraId="5C795843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p w14:paraId="363BFA4D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 xml:space="preserve">_____________________________________, con DNI Nº ________________, en su calidad de: </w:t>
      </w:r>
    </w:p>
    <w:p w14:paraId="35FE2E65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sz w:val="18"/>
          <w:szCs w:val="18"/>
          <w:lang w:val="es-ES_tradnl"/>
        </w:rPr>
        <w:tab/>
      </w:r>
      <w:r>
        <w:rPr>
          <w:rFonts w:ascii="Arial Narrow" w:hAnsi="Arial Narrow"/>
          <w:sz w:val="18"/>
          <w:szCs w:val="18"/>
          <w:lang w:val="es-ES_tradnl"/>
        </w:rPr>
        <w:tab/>
        <w:t>(Nombres y Apellidos)</w:t>
      </w:r>
    </w:p>
    <w:p w14:paraId="7346AB09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 xml:space="preserve"> </w:t>
      </w:r>
    </w:p>
    <w:p w14:paraId="791C6A02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  <w:r>
        <w:rPr>
          <w:rFonts w:ascii="Arial Narrow" w:hAnsi="Arial Narrow"/>
          <w:lang w:val="es-ES_tradnl"/>
        </w:rPr>
        <w:tab/>
        <w:t xml:space="preserve">___________________________________________________, el día  ________________. </w:t>
      </w:r>
    </w:p>
    <w:p w14:paraId="521BC4BD" w14:textId="77777777" w:rsidR="009C6DFC" w:rsidRPr="00A430AD" w:rsidRDefault="009C6DFC" w:rsidP="009C6DFC">
      <w:pPr>
        <w:ind w:right="-60"/>
        <w:jc w:val="both"/>
        <w:rPr>
          <w:sz w:val="18"/>
          <w:szCs w:val="18"/>
          <w:lang w:val="es-ES_tradnl"/>
        </w:rPr>
      </w:pPr>
      <w:r>
        <w:rPr>
          <w:lang w:val="es-ES_tradnl"/>
        </w:rPr>
        <w:tab/>
        <w:t xml:space="preserve">  </w:t>
      </w:r>
      <w:r w:rsidRPr="007C410B">
        <w:rPr>
          <w:sz w:val="18"/>
          <w:szCs w:val="18"/>
        </w:rPr>
        <w:t>Titular-Gerente/Gerente General/Gerente/Administrador/Otro (Especifique)</w:t>
      </w:r>
      <w:r>
        <w:rPr>
          <w:lang w:val="es-ES_tradnl"/>
        </w:rPr>
        <w:tab/>
      </w:r>
      <w:r>
        <w:rPr>
          <w:sz w:val="18"/>
          <w:szCs w:val="18"/>
        </w:rPr>
        <w:t xml:space="preserve">           </w:t>
      </w:r>
      <w:proofErr w:type="spellStart"/>
      <w:r w:rsidRPr="00A430AD">
        <w:rPr>
          <w:sz w:val="18"/>
          <w:szCs w:val="18"/>
        </w:rPr>
        <w:t>dd</w:t>
      </w:r>
      <w:proofErr w:type="spellEnd"/>
      <w:r w:rsidRPr="00A430AD">
        <w:rPr>
          <w:sz w:val="18"/>
          <w:szCs w:val="18"/>
        </w:rPr>
        <w:t>/mm/</w:t>
      </w:r>
      <w:proofErr w:type="spellStart"/>
      <w:r w:rsidRPr="00A430AD">
        <w:rPr>
          <w:sz w:val="18"/>
          <w:szCs w:val="18"/>
        </w:rPr>
        <w:t>aaaa</w:t>
      </w:r>
      <w:proofErr w:type="spellEnd"/>
    </w:p>
    <w:p w14:paraId="0E5763CD" w14:textId="77777777" w:rsidR="009C6DFC" w:rsidRDefault="009C6DFC" w:rsidP="009C6DFC">
      <w:pPr>
        <w:pStyle w:val="ListParagraph"/>
        <w:ind w:left="360" w:right="-60"/>
        <w:rPr>
          <w:rFonts w:ascii="Arial Narrow" w:hAnsi="Arial Narrow"/>
          <w:lang w:val="es-ES_tradnl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057"/>
        <w:gridCol w:w="4082"/>
      </w:tblGrid>
      <w:tr w:rsidR="009C6DFC" w14:paraId="57B1CB76" w14:textId="77777777" w:rsidTr="005B3CB8">
        <w:tc>
          <w:tcPr>
            <w:tcW w:w="41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9C5A7B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  <w:r w:rsidRPr="00A430AD">
              <w:rPr>
                <w:sz w:val="18"/>
                <w:szCs w:val="18"/>
              </w:rPr>
              <w:tab/>
            </w:r>
            <w:r w:rsidRPr="00A430AD">
              <w:rPr>
                <w:sz w:val="18"/>
                <w:szCs w:val="18"/>
              </w:rPr>
              <w:tab/>
              <w:t xml:space="preserve">     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</w:p>
        </w:tc>
        <w:tc>
          <w:tcPr>
            <w:tcW w:w="4189" w:type="dxa"/>
            <w:tcBorders>
              <w:left w:val="single" w:sz="4" w:space="0" w:color="auto"/>
            </w:tcBorders>
          </w:tcPr>
          <w:p w14:paraId="0E480491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  <w:p w14:paraId="7BE3E705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  <w:p w14:paraId="71229B6E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</w:tc>
      </w:tr>
      <w:tr w:rsidR="009C6DFC" w14:paraId="5A74AE1F" w14:textId="77777777" w:rsidTr="005B3CB8">
        <w:tc>
          <w:tcPr>
            <w:tcW w:w="41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D75B7C" w14:textId="77777777" w:rsidR="009C6DFC" w:rsidRDefault="009C6DFC" w:rsidP="005B3CB8">
            <w:pPr>
              <w:pStyle w:val="ListParagraph"/>
              <w:ind w:left="0" w:right="-60"/>
              <w:rPr>
                <w:rFonts w:ascii="Arial Narrow" w:hAnsi="Arial Narrow"/>
                <w:lang w:val="es-ES_tradnl"/>
              </w:rPr>
            </w:pPr>
          </w:p>
        </w:tc>
        <w:tc>
          <w:tcPr>
            <w:tcW w:w="4189" w:type="dxa"/>
            <w:tcBorders>
              <w:left w:val="single" w:sz="4" w:space="0" w:color="auto"/>
            </w:tcBorders>
          </w:tcPr>
          <w:p w14:paraId="12DD9A49" w14:textId="77777777" w:rsidR="009C6DFC" w:rsidRPr="00B56F18" w:rsidRDefault="009C6DFC" w:rsidP="005B3CB8">
            <w:pPr>
              <w:pStyle w:val="ListParagraph"/>
              <w:ind w:left="0" w:right="-60"/>
              <w:jc w:val="center"/>
              <w:rPr>
                <w:rFonts w:ascii="Arial Narrow" w:hAnsi="Arial Narrow"/>
                <w:b/>
                <w:lang w:val="es-ES_tradnl"/>
              </w:rPr>
            </w:pPr>
            <w:r w:rsidRPr="00B56F18">
              <w:rPr>
                <w:rFonts w:ascii="Arial Narrow" w:hAnsi="Arial Narrow"/>
                <w:b/>
                <w:lang w:val="es-ES_tradnl"/>
              </w:rPr>
              <w:t>Nombre y firma del Gerente General o cargo equivalente</w:t>
            </w:r>
          </w:p>
        </w:tc>
      </w:tr>
    </w:tbl>
    <w:p w14:paraId="4948BFAA" w14:textId="77777777" w:rsidR="009C6DFC" w:rsidRPr="00931684" w:rsidRDefault="009C6DFC" w:rsidP="009C6DFC">
      <w:pPr>
        <w:ind w:right="-60"/>
      </w:pPr>
    </w:p>
    <w:p w14:paraId="2CC1F654" w14:textId="77777777" w:rsidR="009C6DFC" w:rsidRDefault="009C6DFC" w:rsidP="001A0FAD">
      <w:pPr>
        <w:jc w:val="both"/>
        <w:rPr>
          <w:rFonts w:ascii="Arial" w:hAnsi="Arial" w:cs="Arial"/>
          <w:sz w:val="24"/>
          <w:szCs w:val="24"/>
        </w:rPr>
      </w:pPr>
    </w:p>
    <w:p w14:paraId="17E3AD22" w14:textId="77777777" w:rsidR="009C6DFC" w:rsidRPr="001A0FAD" w:rsidRDefault="009C6DFC" w:rsidP="001A0FAD">
      <w:pPr>
        <w:jc w:val="both"/>
        <w:rPr>
          <w:rFonts w:ascii="Arial" w:hAnsi="Arial" w:cs="Arial"/>
          <w:sz w:val="24"/>
          <w:szCs w:val="24"/>
        </w:rPr>
      </w:pPr>
    </w:p>
    <w:sectPr w:rsidR="009C6DFC" w:rsidRPr="001A0FAD" w:rsidSect="00801E43">
      <w:headerReference w:type="default" r:id="rId10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0333FB" w14:textId="77777777" w:rsidR="004D56DD" w:rsidRDefault="004D56DD" w:rsidP="00801E43">
      <w:pPr>
        <w:spacing w:after="0" w:line="240" w:lineRule="auto"/>
      </w:pPr>
      <w:r>
        <w:separator/>
      </w:r>
    </w:p>
  </w:endnote>
  <w:endnote w:type="continuationSeparator" w:id="0">
    <w:p w14:paraId="3C4636C2" w14:textId="77777777" w:rsidR="004D56DD" w:rsidRDefault="004D56DD" w:rsidP="00801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5C0230" w14:textId="77777777" w:rsidR="004D56DD" w:rsidRDefault="004D56DD" w:rsidP="00801E43">
      <w:pPr>
        <w:spacing w:after="0" w:line="240" w:lineRule="auto"/>
      </w:pPr>
      <w:r>
        <w:separator/>
      </w:r>
    </w:p>
  </w:footnote>
  <w:footnote w:type="continuationSeparator" w:id="0">
    <w:p w14:paraId="139FD5AC" w14:textId="77777777" w:rsidR="004D56DD" w:rsidRDefault="004D56DD" w:rsidP="00801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6EA63" w14:textId="77777777" w:rsidR="005B3CB8" w:rsidRDefault="005B3CB8" w:rsidP="00801E43">
    <w:pPr>
      <w:pStyle w:val="BodyText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BAC00B" wp14:editId="5B662502">
              <wp:simplePos x="0" y="0"/>
              <wp:positionH relativeFrom="page">
                <wp:posOffset>726440</wp:posOffset>
              </wp:positionH>
              <wp:positionV relativeFrom="page">
                <wp:posOffset>419100</wp:posOffset>
              </wp:positionV>
              <wp:extent cx="6578600" cy="71945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78600" cy="719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1"/>
                            <w:tblW w:w="0" w:type="auto"/>
                            <w:tblInd w:w="5" w:type="dxa"/>
                            <w:tblBorders>
                              <w:top w:val="single" w:sz="4" w:space="0" w:color="006666"/>
                              <w:left w:val="single" w:sz="4" w:space="0" w:color="006666"/>
                              <w:bottom w:val="single" w:sz="4" w:space="0" w:color="006666"/>
                              <w:right w:val="single" w:sz="4" w:space="0" w:color="006666"/>
                              <w:insideH w:val="single" w:sz="4" w:space="0" w:color="006666"/>
                              <w:insideV w:val="single" w:sz="4" w:space="0" w:color="006666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592"/>
                            <w:gridCol w:w="6318"/>
                            <w:gridCol w:w="1437"/>
                          </w:tblGrid>
                          <w:tr w:rsidR="005B3CB8" w14:paraId="7AFE7850" w14:textId="77777777">
                            <w:trPr>
                              <w:trHeight w:val="1114"/>
                            </w:trPr>
                            <w:tc>
                              <w:tcPr>
                                <w:tcW w:w="2592" w:type="dxa"/>
                              </w:tcPr>
                              <w:p w14:paraId="534CCE88" w14:textId="77777777" w:rsidR="005B3CB8" w:rsidRDefault="005B3CB8" w:rsidP="00801E43">
                                <w:pPr>
                                  <w:pStyle w:val="TableParagraph"/>
                                  <w:spacing w:before="289"/>
                                  <w:ind w:left="695"/>
                                  <w:jc w:val="center"/>
                                  <w:rPr>
                                    <w:rFonts w:ascii="Verdana"/>
                                    <w:b/>
                                    <w:sz w:val="40"/>
                                  </w:rPr>
                                </w:pPr>
                                <w:r>
                                  <w:rPr>
                                    <w:rFonts w:ascii="Verdana"/>
                                    <w:b/>
                                    <w:color w:val="000080"/>
                                    <w:sz w:val="40"/>
                                  </w:rPr>
                                  <w:t>Telener</w:t>
                                </w:r>
                              </w:p>
                            </w:tc>
                            <w:tc>
                              <w:tcPr>
                                <w:tcW w:w="6318" w:type="dxa"/>
                              </w:tcPr>
                              <w:p w14:paraId="449C2972" w14:textId="77777777" w:rsidR="005B3CB8" w:rsidRDefault="005B3CB8" w:rsidP="00801E43">
                                <w:pPr>
                                  <w:pStyle w:val="TableParagraph"/>
                                  <w:spacing w:before="5"/>
                                  <w:jc w:val="center"/>
                                  <w:rPr>
                                    <w:rFonts w:ascii="Times New Roman"/>
                                    <w:sz w:val="23"/>
                                  </w:rPr>
                                </w:pPr>
                              </w:p>
                              <w:p w14:paraId="35EEE5CA" w14:textId="3D96E902" w:rsidR="005B3CB8" w:rsidRDefault="005B3CB8" w:rsidP="00801E43">
                                <w:pPr>
                                  <w:pStyle w:val="TableParagraph"/>
                                  <w:spacing w:before="1"/>
                                  <w:ind w:left="240" w:right="470"/>
                                  <w:jc w:val="center"/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</w:pPr>
                                <w:r w:rsidRPr="00801E43"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  <w:t>MANUAL PARA LA PREVENCI</w:t>
                                </w:r>
                                <w:r w:rsidRPr="00801E43"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  <w:t>Ó</w:t>
                                </w:r>
                                <w:r w:rsidRPr="00801E43"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  <w:t>N DEL</w:t>
                                </w:r>
                                <w:r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  <w:t xml:space="preserve"> </w:t>
                                </w:r>
                                <w:r w:rsidRPr="00801E43"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  <w:t xml:space="preserve">LAVADO DE ACTIVOS Y </w:t>
                                </w:r>
                                <w:r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  <w:t>EL</w:t>
                                </w:r>
                                <w:r w:rsidRPr="00801E43">
                                  <w:rPr>
                                    <w:rFonts w:ascii="Arial"/>
                                    <w:b/>
                                    <w:sz w:val="24"/>
                                  </w:rPr>
                                  <w:t xml:space="preserve"> FINANCIAMIENTO DEL TERRORISMO (PLAFT)</w:t>
                                </w:r>
                              </w:p>
                            </w:tc>
                            <w:tc>
                              <w:tcPr>
                                <w:tcW w:w="1437" w:type="dxa"/>
                              </w:tcPr>
                              <w:p w14:paraId="28F23506" w14:textId="77777777" w:rsidR="005B3CB8" w:rsidRDefault="005B3CB8">
                                <w:pPr>
                                  <w:pStyle w:val="TableParagraph"/>
                                  <w:spacing w:before="7"/>
                                  <w:rPr>
                                    <w:rFonts w:ascii="Times New Roman"/>
                                    <w:sz w:val="21"/>
                                  </w:rPr>
                                </w:pPr>
                              </w:p>
                              <w:p w14:paraId="6EE8FB52" w14:textId="254CE7E3" w:rsidR="005B3CB8" w:rsidRDefault="005B3CB8" w:rsidP="003207B7">
                                <w:pPr>
                                  <w:pStyle w:val="TableParagraph"/>
                                  <w:ind w:left="67" w:right="43"/>
                                  <w:rPr>
                                    <w:rFonts w:ascii="Arial MT" w:hAnsi="Arial MT"/>
                                  </w:rPr>
                                </w:pPr>
                                <w:r>
                                  <w:rPr>
                                    <w:rFonts w:ascii="Arial MT" w:hAnsi="Arial MT"/>
                                  </w:rPr>
                                  <w:t>SST-FO-</w:t>
                                </w:r>
                                <w:r w:rsidR="003207B7">
                                  <w:rPr>
                                    <w:rFonts w:ascii="Arial MT" w:hAnsi="Arial MT"/>
                                  </w:rPr>
                                  <w:t>36</w:t>
                                </w:r>
                                <w:r>
                                  <w:rPr>
                                    <w:rFonts w:ascii="Arial MT" w:hAnsi="Arial MT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 MT" w:hAnsi="Arial MT"/>
                                  </w:rPr>
                                  <w:t xml:space="preserve">VERSIÓN:01 </w:t>
                                </w:r>
                                <w:r>
                                  <w:rPr>
                                    <w:rFonts w:ascii="Arial MT" w:hAnsi="Arial MT"/>
                                    <w:spacing w:val="-5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 MT" w:hAnsi="Arial MT"/>
                                    <w:spacing w:val="-3"/>
                                  </w:rPr>
                                  <w:t xml:space="preserve"> ENERO </w:t>
                                </w:r>
                                <w:r>
                                  <w:rPr>
                                    <w:rFonts w:ascii="Arial MT" w:hAnsi="Arial MT"/>
                                  </w:rPr>
                                  <w:t>2025</w:t>
                                </w:r>
                              </w:p>
                            </w:tc>
                          </w:tr>
                        </w:tbl>
                        <w:p w14:paraId="0F5A9B43" w14:textId="77777777" w:rsidR="005B3CB8" w:rsidRDefault="005B3CB8" w:rsidP="00801E43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AC00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57.2pt;margin-top:33pt;width:518pt;height:56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" filled="f" stroked="f">
              <v:textbox inset="0,0,0,0">
                <w:txbxContent>
                  <w:tbl>
                    <w:tblPr>
                      <w:tblStyle w:val="TableNormal1"/>
                      <w:tblW w:w="0" w:type="auto"/>
                      <w:tblInd w:w="5" w:type="dxa"/>
                      <w:tblBorders>
                        <w:top w:val="single" w:sz="4" w:space="0" w:color="006666"/>
                        <w:left w:val="single" w:sz="4" w:space="0" w:color="006666"/>
                        <w:bottom w:val="single" w:sz="4" w:space="0" w:color="006666"/>
                        <w:right w:val="single" w:sz="4" w:space="0" w:color="006666"/>
                        <w:insideH w:val="single" w:sz="4" w:space="0" w:color="006666"/>
                        <w:insideV w:val="single" w:sz="4" w:space="0" w:color="006666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592"/>
                      <w:gridCol w:w="6318"/>
                      <w:gridCol w:w="1437"/>
                    </w:tblGrid>
                    <w:tr w:rsidR="005B3CB8" w14:paraId="7AFE7850" w14:textId="77777777">
                      <w:trPr>
                        <w:trHeight w:val="1114"/>
                      </w:trPr>
                      <w:tc>
                        <w:tcPr>
                          <w:tcW w:w="2592" w:type="dxa"/>
                        </w:tcPr>
                        <w:p w14:paraId="534CCE88" w14:textId="77777777" w:rsidR="005B3CB8" w:rsidRDefault="005B3CB8" w:rsidP="00801E43">
                          <w:pPr>
                            <w:pStyle w:val="TableParagraph"/>
                            <w:spacing w:before="289"/>
                            <w:ind w:left="695"/>
                            <w:jc w:val="center"/>
                            <w:rPr>
                              <w:rFonts w:ascii="Verdana"/>
                              <w:b/>
                              <w:sz w:val="40"/>
                            </w:rPr>
                          </w:pPr>
                          <w:r>
                            <w:rPr>
                              <w:rFonts w:ascii="Verdana"/>
                              <w:b/>
                              <w:color w:val="000080"/>
                              <w:sz w:val="40"/>
                            </w:rPr>
                            <w:t>Telener</w:t>
                          </w:r>
                        </w:p>
                      </w:tc>
                      <w:tc>
                        <w:tcPr>
                          <w:tcW w:w="6318" w:type="dxa"/>
                        </w:tcPr>
                        <w:p w14:paraId="449C2972" w14:textId="77777777" w:rsidR="005B3CB8" w:rsidRDefault="005B3CB8" w:rsidP="00801E43">
                          <w:pPr>
                            <w:pStyle w:val="TableParagraph"/>
                            <w:spacing w:before="5"/>
                            <w:jc w:val="center"/>
                            <w:rPr>
                              <w:rFonts w:ascii="Times New Roman"/>
                              <w:sz w:val="23"/>
                            </w:rPr>
                          </w:pPr>
                        </w:p>
                        <w:p w14:paraId="35EEE5CA" w14:textId="3D96E902" w:rsidR="005B3CB8" w:rsidRDefault="005B3CB8" w:rsidP="00801E43">
                          <w:pPr>
                            <w:pStyle w:val="TableParagraph"/>
                            <w:spacing w:before="1"/>
                            <w:ind w:left="240" w:right="470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 w:rsidRPr="00801E43">
                            <w:rPr>
                              <w:rFonts w:ascii="Arial"/>
                              <w:b/>
                              <w:sz w:val="24"/>
                            </w:rPr>
                            <w:t>MANUAL PARA LA PREVENCI</w:t>
                          </w:r>
                          <w:r w:rsidRPr="00801E43">
                            <w:rPr>
                              <w:rFonts w:ascii="Arial"/>
                              <w:b/>
                              <w:sz w:val="24"/>
                            </w:rPr>
                            <w:t>Ó</w:t>
                          </w:r>
                          <w:r w:rsidRPr="00801E43">
                            <w:rPr>
                              <w:rFonts w:ascii="Arial"/>
                              <w:b/>
                              <w:sz w:val="24"/>
                            </w:rPr>
                            <w:t>N DEL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 xml:space="preserve"> </w:t>
                          </w:r>
                          <w:r w:rsidRPr="00801E43">
                            <w:rPr>
                              <w:rFonts w:ascii="Arial"/>
                              <w:b/>
                              <w:sz w:val="24"/>
                            </w:rPr>
                            <w:t xml:space="preserve">LAVADO DE ACTIVOS Y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EL</w:t>
                          </w:r>
                          <w:r w:rsidRPr="00801E43">
                            <w:rPr>
                              <w:rFonts w:ascii="Arial"/>
                              <w:b/>
                              <w:sz w:val="24"/>
                            </w:rPr>
                            <w:t xml:space="preserve"> FINANCIAMIENTO DEL TERRORISMO (PLAFT)</w:t>
                          </w:r>
                        </w:p>
                      </w:tc>
                      <w:tc>
                        <w:tcPr>
                          <w:tcW w:w="1437" w:type="dxa"/>
                        </w:tcPr>
                        <w:p w14:paraId="28F23506" w14:textId="77777777" w:rsidR="005B3CB8" w:rsidRDefault="005B3CB8">
                          <w:pPr>
                            <w:pStyle w:val="TableParagraph"/>
                            <w:spacing w:before="7"/>
                            <w:rPr>
                              <w:rFonts w:ascii="Times New Roman"/>
                              <w:sz w:val="21"/>
                            </w:rPr>
                          </w:pPr>
                        </w:p>
                        <w:p w14:paraId="6EE8FB52" w14:textId="254CE7E3" w:rsidR="005B3CB8" w:rsidRDefault="005B3CB8" w:rsidP="003207B7">
                          <w:pPr>
                            <w:pStyle w:val="TableParagraph"/>
                            <w:ind w:left="67" w:right="43"/>
                            <w:rPr>
                              <w:rFonts w:ascii="Arial MT" w:hAnsi="Arial MT"/>
                            </w:rPr>
                          </w:pPr>
                          <w:r>
                            <w:rPr>
                              <w:rFonts w:ascii="Arial MT" w:hAnsi="Arial MT"/>
                            </w:rPr>
                            <w:t>SST-FO-</w:t>
                          </w:r>
                          <w:r w:rsidR="003207B7">
                            <w:rPr>
                              <w:rFonts w:ascii="Arial MT" w:hAnsi="Arial MT"/>
                            </w:rPr>
                            <w:t>36</w:t>
                          </w:r>
                          <w:r>
                            <w:rPr>
                              <w:rFonts w:ascii="Arial MT" w:hAnsi="Arial MT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 xml:space="preserve">VERSIÓN:01 </w:t>
                          </w:r>
                          <w:r>
                            <w:rPr>
                              <w:rFonts w:ascii="Arial MT" w:hAnsi="Arial MT"/>
                              <w:spacing w:val="-59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3"/>
                            </w:rPr>
                            <w:t xml:space="preserve"> ENERO </w:t>
                          </w:r>
                          <w:r>
                            <w:rPr>
                              <w:rFonts w:ascii="Arial MT" w:hAnsi="Arial MT"/>
                            </w:rPr>
                            <w:t>2025</w:t>
                          </w:r>
                        </w:p>
                      </w:tc>
                    </w:tr>
                  </w:tbl>
                  <w:p w14:paraId="0F5A9B43" w14:textId="77777777" w:rsidR="005B3CB8" w:rsidRDefault="005B3CB8" w:rsidP="00801E43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8A6B4B6" wp14:editId="2E6F950B">
              <wp:simplePos x="0" y="0"/>
              <wp:positionH relativeFrom="page">
                <wp:posOffset>830580</wp:posOffset>
              </wp:positionH>
              <wp:positionV relativeFrom="page">
                <wp:posOffset>520700</wp:posOffset>
              </wp:positionV>
              <wp:extent cx="309880" cy="500380"/>
              <wp:effectExtent l="0" t="0" r="0" b="0"/>
              <wp:wrapNone/>
              <wp:docPr id="2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09880" cy="500380"/>
                        <a:chOff x="1308" y="820"/>
                        <a:chExt cx="488" cy="788"/>
                      </a:xfrm>
                    </wpg:grpSpPr>
                    <wps:wsp>
                      <wps:cNvPr id="4" name="Freeform 3"/>
                      <wps:cNvSpPr>
                        <a:spLocks/>
                      </wps:cNvSpPr>
                      <wps:spPr bwMode="auto">
                        <a:xfrm>
                          <a:off x="1368" y="880"/>
                          <a:ext cx="368" cy="356"/>
                        </a:xfrm>
                        <a:custGeom>
                          <a:avLst/>
                          <a:gdLst>
                            <a:gd name="T0" fmla="+- 0 1368 1368"/>
                            <a:gd name="T1" fmla="*/ T0 w 368"/>
                            <a:gd name="T2" fmla="+- 0 1232 880"/>
                            <a:gd name="T3" fmla="*/ 1232 h 356"/>
                            <a:gd name="T4" fmla="+- 0 1552 1368"/>
                            <a:gd name="T5" fmla="*/ T4 w 368"/>
                            <a:gd name="T6" fmla="+- 0 880 880"/>
                            <a:gd name="T7" fmla="*/ 880 h 356"/>
                            <a:gd name="T8" fmla="+- 0 1736 1368"/>
                            <a:gd name="T9" fmla="*/ T8 w 368"/>
                            <a:gd name="T10" fmla="+- 0 1236 880"/>
                            <a:gd name="T11" fmla="*/ 1236 h 3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</a:cxnLst>
                          <a:rect l="0" t="0" r="r" b="b"/>
                          <a:pathLst>
                            <a:path w="368" h="356">
                              <a:moveTo>
                                <a:pt x="0" y="352"/>
                              </a:moveTo>
                              <a:lnTo>
                                <a:pt x="184" y="0"/>
                              </a:lnTo>
                              <a:lnTo>
                                <a:pt x="368" y="356"/>
                              </a:lnTo>
                            </a:path>
                          </a:pathLst>
                        </a:custGeom>
                        <a:noFill/>
                        <a:ln w="76200">
                          <a:solidFill>
                            <a:srgbClr val="17375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2"/>
                      <wps:cNvSpPr>
                        <a:spLocks/>
                      </wps:cNvSpPr>
                      <wps:spPr bwMode="auto">
                        <a:xfrm>
                          <a:off x="1368" y="1192"/>
                          <a:ext cx="368" cy="356"/>
                        </a:xfrm>
                        <a:custGeom>
                          <a:avLst/>
                          <a:gdLst>
                            <a:gd name="T0" fmla="+- 0 1736 1368"/>
                            <a:gd name="T1" fmla="*/ T0 w 368"/>
                            <a:gd name="T2" fmla="+- 0 1196 1192"/>
                            <a:gd name="T3" fmla="*/ 1196 h 356"/>
                            <a:gd name="T4" fmla="+- 0 1552 1368"/>
                            <a:gd name="T5" fmla="*/ T4 w 368"/>
                            <a:gd name="T6" fmla="+- 0 1548 1192"/>
                            <a:gd name="T7" fmla="*/ 1548 h 356"/>
                            <a:gd name="T8" fmla="+- 0 1368 1368"/>
                            <a:gd name="T9" fmla="*/ T8 w 368"/>
                            <a:gd name="T10" fmla="+- 0 1192 1192"/>
                            <a:gd name="T11" fmla="*/ 1192 h 3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</a:cxnLst>
                          <a:rect l="0" t="0" r="r" b="b"/>
                          <a:pathLst>
                            <a:path w="368" h="356">
                              <a:moveTo>
                                <a:pt x="368" y="4"/>
                              </a:moveTo>
                              <a:lnTo>
                                <a:pt x="184" y="3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76200">
                          <a:solidFill>
                            <a:srgbClr val="00AF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0EA11EE4" id="Group 1" o:spid="_x0000_s1026" style="position:absolute;margin-left:65.4pt;margin-top:41pt;width:24.4pt;height:39.4pt;z-index:-251656192;mso-position-horizontal-relative:page;mso-position-vertical-relative:page" coordorigin="1308,820" coordsize="488,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">
              <v:shape id="Freeform 3" o:spid="_x0000_s1027" style="position:absolute;left:1368;top:880;width:368;height:356;visibility:visible;mso-wrap-style:square;v-text-anchor:top" coordsize="368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" path="m,352l184,,368,356e" filled="f" strokecolor="#17375e" strokeweight="6pt">
                <v:path arrowok="t" o:connecttype="custom" o:connectlocs="0,1232;184,880;368,1236" o:connectangles="0,0,0"/>
              </v:shape>
              <v:shape id="Freeform 2" o:spid="_x0000_s1028" style="position:absolute;left:1368;top:1192;width:368;height:356;visibility:visible;mso-wrap-style:square;v-text-anchor:top" coordsize="368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" path="m368,4l184,356,,e" filled="f" strokecolor="#00af50" strokeweight="6pt">
                <v:path arrowok="t" o:connecttype="custom" o:connectlocs="368,1196;184,1548;0,1192" o:connectangles="0,0,0"/>
              </v:shape>
              <w10:wrap anchorx="page" anchory="page"/>
            </v:group>
          </w:pict>
        </mc:Fallback>
      </mc:AlternateContent>
    </w:r>
  </w:p>
  <w:p w14:paraId="055B674D" w14:textId="77777777" w:rsidR="005B3CB8" w:rsidRDefault="005B3CB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B6844"/>
    <w:multiLevelType w:val="multilevel"/>
    <w:tmpl w:val="CD7244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Arial Narrow" w:eastAsia="Times New Roman" w:hAnsi="Arial Narrow"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07F2AB3"/>
    <w:multiLevelType w:val="hybridMultilevel"/>
    <w:tmpl w:val="4E8A8A4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93081C"/>
    <w:multiLevelType w:val="hybridMultilevel"/>
    <w:tmpl w:val="B73292B8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E35B09"/>
    <w:multiLevelType w:val="multilevel"/>
    <w:tmpl w:val="FA1EEA2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5"/>
      <w:numFmt w:val="decimal"/>
      <w:isLgl/>
      <w:lvlText w:val="%1.%2"/>
      <w:lvlJc w:val="left"/>
      <w:pPr>
        <w:ind w:left="930" w:hanging="57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54A"/>
    <w:rsid w:val="00007D18"/>
    <w:rsid w:val="000407B4"/>
    <w:rsid w:val="000A16A6"/>
    <w:rsid w:val="000D054A"/>
    <w:rsid w:val="000E5F82"/>
    <w:rsid w:val="001A0FAD"/>
    <w:rsid w:val="001A2373"/>
    <w:rsid w:val="001C7A35"/>
    <w:rsid w:val="001E26BF"/>
    <w:rsid w:val="002B6C54"/>
    <w:rsid w:val="002C2652"/>
    <w:rsid w:val="002D4F27"/>
    <w:rsid w:val="002E44FD"/>
    <w:rsid w:val="00313490"/>
    <w:rsid w:val="003207B7"/>
    <w:rsid w:val="00376BB2"/>
    <w:rsid w:val="00411539"/>
    <w:rsid w:val="004D56DD"/>
    <w:rsid w:val="004F52F7"/>
    <w:rsid w:val="00520CD8"/>
    <w:rsid w:val="005B3CB8"/>
    <w:rsid w:val="00602EAD"/>
    <w:rsid w:val="006066F7"/>
    <w:rsid w:val="006E435E"/>
    <w:rsid w:val="00736633"/>
    <w:rsid w:val="007632F3"/>
    <w:rsid w:val="007F590C"/>
    <w:rsid w:val="00801E43"/>
    <w:rsid w:val="008F6D89"/>
    <w:rsid w:val="00906F3A"/>
    <w:rsid w:val="00922818"/>
    <w:rsid w:val="00931DCB"/>
    <w:rsid w:val="00933411"/>
    <w:rsid w:val="00952E81"/>
    <w:rsid w:val="009C6DFC"/>
    <w:rsid w:val="00AC2FF8"/>
    <w:rsid w:val="00C941BC"/>
    <w:rsid w:val="00D00B35"/>
    <w:rsid w:val="00D154AE"/>
    <w:rsid w:val="00D37B2D"/>
    <w:rsid w:val="00D57A1F"/>
    <w:rsid w:val="00D86274"/>
    <w:rsid w:val="00DC786B"/>
    <w:rsid w:val="00DE47A6"/>
    <w:rsid w:val="00E15047"/>
    <w:rsid w:val="00E44CA7"/>
    <w:rsid w:val="00E61BBC"/>
    <w:rsid w:val="00EA4ECF"/>
    <w:rsid w:val="00EE76F8"/>
    <w:rsid w:val="00F14C70"/>
    <w:rsid w:val="00F1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4C85F08"/>
  <w15:chartTrackingRefBased/>
  <w15:docId w15:val="{4D5FFAE2-0D6F-40A3-86C8-759225ED6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05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5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5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5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5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5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5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5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5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5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5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5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5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5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5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5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5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5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5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5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5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5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5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05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5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5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5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54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06F3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06F3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9C6DF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PE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01E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E43"/>
  </w:style>
  <w:style w:type="paragraph" w:styleId="Footer">
    <w:name w:val="footer"/>
    <w:basedOn w:val="Normal"/>
    <w:link w:val="FooterChar"/>
    <w:uiPriority w:val="99"/>
    <w:unhideWhenUsed/>
    <w:rsid w:val="00801E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1E43"/>
  </w:style>
  <w:style w:type="table" w:customStyle="1" w:styleId="TableNormal1">
    <w:name w:val="Table Normal1"/>
    <w:uiPriority w:val="2"/>
    <w:semiHidden/>
    <w:unhideWhenUsed/>
    <w:qFormat/>
    <w:rsid w:val="00801E43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801E4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0"/>
      <w:szCs w:val="20"/>
      <w:lang w:val="es-E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801E43"/>
    <w:rPr>
      <w:rFonts w:ascii="Arial MT" w:eastAsia="Arial MT" w:hAnsi="Arial MT" w:cs="Arial MT"/>
      <w:kern w:val="0"/>
      <w:sz w:val="20"/>
      <w:szCs w:val="20"/>
      <w:lang w:val="es-E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801E4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2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85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8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sbs.gob.pe/prevencion-de-lavado-activos/Informacion-de-Interes/%20Revision-de-Listas-de-Interes/ONU-sobre-proliferacion-de-armas-de-destruccion-masiv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6827</Words>
  <Characters>38916</Characters>
  <Application>Microsoft Office Word</Application>
  <DocSecurity>0</DocSecurity>
  <Lines>324</Lines>
  <Paragraphs>91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Junior OwO</dc:creator>
  <cp:keywords/>
  <dc:description/>
  <cp:lastModifiedBy>Usuario</cp:lastModifiedBy>
  <cp:revision>2</cp:revision>
  <dcterms:created xsi:type="dcterms:W3CDTF">2025-02-13T21:59:00Z</dcterms:created>
  <dcterms:modified xsi:type="dcterms:W3CDTF">2025-02-13T21:59:00Z</dcterms:modified>
</cp:coreProperties>
</file>